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Coding Scheme and Rubric—Personal Statements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7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2145"/>
        <w:gridCol w:w="1425"/>
        <w:gridCol w:w="1200"/>
        <w:gridCol w:w="3510"/>
        <w:tblGridChange w:id="0">
          <w:tblGrid>
            <w:gridCol w:w="3435"/>
            <w:gridCol w:w="2145"/>
            <w:gridCol w:w="1425"/>
            <w:gridCol w:w="1200"/>
            <w:gridCol w:w="3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Narrative Part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(worst)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(best)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Spark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—Typically located in the opening paragraph, the writer discusses a story, experience, or realization that spurs their interest in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spark feels disconnected from being a doctor or is confusing or random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spark is engaging and logically flows into the writer becoming a doctor.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Healthcare Experience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describes watching a medical professional at work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describes participating in a healthcare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writer offers only a job description, passive observation, or a story that is uninteresting, irrelevant, problematic, simplistic, or unclear. The story has a negative tone or pessimistic outlook.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Story is bland/boring but not problematic.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writer’s account of the experience is vivid, active, thoughtful, relevant, and memorable. The overall tone of the story is positive and optimistic.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Showing Doctor Qualities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describes stories or examples that portray their vision of what a doctor is/does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identifies aspects or areas of medicine that are appealing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writer sounds arrogant, immature, or overly confident. The writer displays an inaccurate or simplistic understanding of what a doctor does. The story has a negative tone or pessimistic outlook.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Story is bland/boring but not problematic.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writer sounds realistic, self-aware, mature, and humble. The writer has a specific and clear understanding of what a doctor does. The overall tone of the story is positive and optimistic.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explains why a specific experience qualifies them to be a doctor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explains how the </w:t>
            </w:r>
            <w:r w:rsidDel="00000000" w:rsidR="00000000" w:rsidRPr="00000000">
              <w:rPr>
                <w:i w:val="1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  <w:t xml:space="preserve"> of their experiences leads them to be a doctor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writer is brief, vague, or simplistic in connecting the experience to being a doctor, or their idea of being a doctor is generic or vague.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writer makes a direct, logical, and specific argument to connect their experience to the profession of being a doctor.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Thread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writer builds the statement around one aspect of their character that leads naturally to them becoming a doctor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—The thread is woven through each part of the essay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—Each experience in the personal statement is “infused” with the writer’s disposition or character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thread is inauthentic, generic, or not present at all.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thread applies to some parts of the personal statements but is a “stretch” for others.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thread is honest and authentic to the writer and smoothly connected to a diversity of experiences. </w:t>
            </w:r>
          </w:p>
        </w:tc>
      </w:tr>
    </w:tbl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