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5B15" w14:textId="7374C0DF" w:rsidR="007E0734" w:rsidRPr="007E0734" w:rsidRDefault="007E0734" w:rsidP="007E0734">
      <w:pPr>
        <w:jc w:val="center"/>
        <w:rPr>
          <w:b/>
          <w:bCs/>
          <w:sz w:val="28"/>
          <w:szCs w:val="28"/>
          <w:u w:val="single"/>
        </w:rPr>
      </w:pPr>
      <w:r w:rsidRPr="007E0734">
        <w:rPr>
          <w:b/>
          <w:bCs/>
          <w:sz w:val="28"/>
          <w:szCs w:val="28"/>
          <w:u w:val="single"/>
        </w:rPr>
        <w:t xml:space="preserve">ML Monitoring </w:t>
      </w:r>
    </w:p>
    <w:p w14:paraId="41FB28C5" w14:textId="26930B54" w:rsidR="007E0734" w:rsidRPr="007E0734" w:rsidRDefault="007E0734" w:rsidP="007E0734">
      <w:r w:rsidRPr="007E0734">
        <w:rPr>
          <w:b/>
          <w:bCs/>
        </w:rPr>
        <w:t>Core purpose</w:t>
      </w:r>
      <w:r>
        <w:rPr>
          <w:b/>
          <w:bCs/>
        </w:rPr>
        <w:t xml:space="preserve">: </w:t>
      </w:r>
      <w:r w:rsidRPr="007E0734">
        <w:t xml:space="preserve">ML </w:t>
      </w:r>
      <w:r w:rsidRPr="007E0734">
        <w:t>Monitoring is</w:t>
      </w:r>
      <w:r w:rsidRPr="007E0734">
        <w:t xml:space="preserve"> the control tower for all your forecasting models. It lets business and data teams see, in one place, how well the demand</w:t>
      </w:r>
      <w:r w:rsidRPr="007E0734">
        <w:noBreakHyphen/>
        <w:t>forecast models are performing across channels, categories, products, vendors, and metal types (gold/diamond), and what that means in units, grams/carat and revenue.</w:t>
      </w:r>
    </w:p>
    <w:p w14:paraId="5B57D5DF" w14:textId="77777777" w:rsidR="007E0734" w:rsidRPr="007E0734" w:rsidRDefault="007E0734" w:rsidP="007E0734">
      <w:r w:rsidRPr="007E0734">
        <w:pict w14:anchorId="089CEEC1">
          <v:rect id="_x0000_i1037" style="width:0;height:.75pt" o:hralign="center" o:hrstd="t" o:hr="t" fillcolor="#a0a0a0" stroked="f"/>
        </w:pict>
      </w:r>
    </w:p>
    <w:p w14:paraId="53B4B0B7" w14:textId="77777777" w:rsidR="007E0734" w:rsidRPr="007E0734" w:rsidRDefault="007E0734" w:rsidP="007E0734">
      <w:pPr>
        <w:rPr>
          <w:b/>
          <w:bCs/>
        </w:rPr>
      </w:pPr>
      <w:r w:rsidRPr="007E0734">
        <w:rPr>
          <w:b/>
          <w:bCs/>
        </w:rPr>
        <w:t>What it does for the business (high level)</w:t>
      </w:r>
    </w:p>
    <w:p w14:paraId="55EC3B1D" w14:textId="43E491C3" w:rsidR="007E0734" w:rsidRPr="007E0734" w:rsidRDefault="007E0734" w:rsidP="007E0734">
      <w:r w:rsidRPr="007E0734">
        <w:rPr>
          <w:b/>
          <w:bCs/>
        </w:rPr>
        <w:t xml:space="preserve">Model health </w:t>
      </w:r>
      <w:r w:rsidRPr="007E0734">
        <w:rPr>
          <w:b/>
          <w:bCs/>
        </w:rPr>
        <w:t>briefly</w:t>
      </w:r>
    </w:p>
    <w:p w14:paraId="62A4B12F" w14:textId="77777777" w:rsidR="007E0734" w:rsidRPr="007E0734" w:rsidRDefault="007E0734" w:rsidP="007E0734">
      <w:pPr>
        <w:numPr>
          <w:ilvl w:val="0"/>
          <w:numId w:val="2"/>
        </w:numPr>
      </w:pPr>
      <w:r w:rsidRPr="007E0734">
        <w:t>Tracks key ML KPIs such as forecast accuracy, MAPE (error), bias, RMSE and overall model performance score.</w:t>
      </w:r>
    </w:p>
    <w:p w14:paraId="632E3642" w14:textId="77777777" w:rsidR="007E0734" w:rsidRPr="007E0734" w:rsidRDefault="007E0734" w:rsidP="007E0734">
      <w:pPr>
        <w:numPr>
          <w:ilvl w:val="0"/>
          <w:numId w:val="3"/>
        </w:numPr>
      </w:pPr>
      <w:r w:rsidRPr="007E0734">
        <w:t>Shows which models (LSTM, Prophet, ARIMA, XGBoost, etc.) are deployed, on which versions, and how they’re behaving over time.</w:t>
      </w:r>
    </w:p>
    <w:p w14:paraId="7EE4682D" w14:textId="77777777" w:rsidR="007E0734" w:rsidRPr="007E0734" w:rsidRDefault="007E0734" w:rsidP="007E0734">
      <w:r w:rsidRPr="007E0734">
        <w:rPr>
          <w:b/>
          <w:bCs/>
        </w:rPr>
        <w:t>Forecast vs. actual performance</w:t>
      </w:r>
    </w:p>
    <w:p w14:paraId="1B7D7D43" w14:textId="5EA34862" w:rsidR="007E0734" w:rsidRPr="007E0734" w:rsidRDefault="007E0734" w:rsidP="007E0734">
      <w:pPr>
        <w:numPr>
          <w:ilvl w:val="0"/>
          <w:numId w:val="5"/>
        </w:numPr>
      </w:pPr>
      <w:r w:rsidRPr="007E0734">
        <w:t>Compares forecasted units vs actual units by channel, category, product, vendor and metal type.</w:t>
      </w:r>
    </w:p>
    <w:p w14:paraId="383B3102" w14:textId="77777777" w:rsidR="007E0734" w:rsidRPr="007E0734" w:rsidRDefault="007E0734" w:rsidP="007E0734">
      <w:pPr>
        <w:numPr>
          <w:ilvl w:val="0"/>
          <w:numId w:val="6"/>
        </w:numPr>
      </w:pPr>
      <w:r w:rsidRPr="007E0734">
        <w:t>Highlights where the model is consistently over</w:t>
      </w:r>
      <w:r w:rsidRPr="007E0734">
        <w:noBreakHyphen/>
        <w:t xml:space="preserve"> or under</w:t>
      </w:r>
      <w:r w:rsidRPr="007E0734">
        <w:noBreakHyphen/>
        <w:t>forecasting, so you can trust or challenge the numbers.</w:t>
      </w:r>
    </w:p>
    <w:p w14:paraId="51D3E002" w14:textId="77777777" w:rsidR="007E0734" w:rsidRPr="007E0734" w:rsidRDefault="007E0734" w:rsidP="007E0734">
      <w:r w:rsidRPr="007E0734">
        <w:rPr>
          <w:b/>
          <w:bCs/>
        </w:rPr>
        <w:t>Business impact in money and materials</w:t>
      </w:r>
    </w:p>
    <w:p w14:paraId="4845951A" w14:textId="77777777" w:rsidR="007E0734" w:rsidRPr="007E0734" w:rsidRDefault="007E0734" w:rsidP="007E0734">
      <w:pPr>
        <w:numPr>
          <w:ilvl w:val="0"/>
          <w:numId w:val="8"/>
        </w:numPr>
      </w:pPr>
      <w:r w:rsidRPr="007E0734">
        <w:t>Translates forecast errors into estimated revenue impact, gold grams and diamond carats (over/under</w:t>
      </w:r>
      <w:r w:rsidRPr="007E0734">
        <w:noBreakHyphen/>
        <w:t>buying).</w:t>
      </w:r>
    </w:p>
    <w:p w14:paraId="3075E142" w14:textId="77777777" w:rsidR="007E0734" w:rsidRPr="007E0734" w:rsidRDefault="007E0734" w:rsidP="007E0734">
      <w:pPr>
        <w:numPr>
          <w:ilvl w:val="0"/>
          <w:numId w:val="9"/>
        </w:numPr>
      </w:pPr>
      <w:r w:rsidRPr="007E0734">
        <w:t>Helps procurement and finance see how model quality affects purchase quantities, stock positions and working capital.</w:t>
      </w:r>
    </w:p>
    <w:p w14:paraId="354F8083" w14:textId="77777777" w:rsidR="007E0734" w:rsidRPr="007E0734" w:rsidRDefault="007E0734" w:rsidP="007E0734">
      <w:r w:rsidRPr="007E0734">
        <w:rPr>
          <w:b/>
          <w:bCs/>
        </w:rPr>
        <w:t>Drill</w:t>
      </w:r>
      <w:r w:rsidRPr="007E0734">
        <w:rPr>
          <w:b/>
          <w:bCs/>
        </w:rPr>
        <w:noBreakHyphen/>
        <w:t>downs and filters</w:t>
      </w:r>
    </w:p>
    <w:p w14:paraId="4601EBC5" w14:textId="77777777" w:rsidR="007E0734" w:rsidRPr="007E0734" w:rsidRDefault="007E0734" w:rsidP="007E0734">
      <w:pPr>
        <w:numPr>
          <w:ilvl w:val="0"/>
          <w:numId w:val="11"/>
        </w:numPr>
      </w:pPr>
      <w:r w:rsidRPr="007E0734">
        <w:t>Filter by channel, category or specific product to zoom in from portfolio level down to SKU level.</w:t>
      </w:r>
    </w:p>
    <w:p w14:paraId="52BEB7A9" w14:textId="77777777" w:rsidR="007E0734" w:rsidRPr="007E0734" w:rsidRDefault="007E0734" w:rsidP="007E0734">
      <w:pPr>
        <w:numPr>
          <w:ilvl w:val="0"/>
          <w:numId w:val="12"/>
        </w:numPr>
      </w:pPr>
      <w:r w:rsidRPr="007E0734">
        <w:t>Switch views to understand performance by vendor, metal type, purity/carat, or time period.</w:t>
      </w:r>
    </w:p>
    <w:p w14:paraId="7998B917" w14:textId="77777777" w:rsidR="007E0734" w:rsidRPr="007E0734" w:rsidRDefault="007E0734" w:rsidP="007E0734">
      <w:r w:rsidRPr="007E0734">
        <w:pict w14:anchorId="078023C1">
          <v:rect id="_x0000_i1038" style="width:0;height:.75pt" o:hralign="center" o:hrstd="t" o:hr="t" fillcolor="#a0a0a0" stroked="f"/>
        </w:pict>
      </w:r>
    </w:p>
    <w:p w14:paraId="73019A5E" w14:textId="77777777" w:rsidR="007E0734" w:rsidRPr="007E0734" w:rsidRDefault="007E0734" w:rsidP="007E0734">
      <w:pPr>
        <w:rPr>
          <w:b/>
          <w:bCs/>
        </w:rPr>
      </w:pPr>
      <w:r w:rsidRPr="007E0734">
        <w:rPr>
          <w:b/>
          <w:bCs/>
        </w:rPr>
        <w:t>How the flow works (end</w:t>
      </w:r>
      <w:r w:rsidRPr="007E0734">
        <w:rPr>
          <w:b/>
          <w:bCs/>
        </w:rPr>
        <w:noBreakHyphen/>
        <w:t>to</w:t>
      </w:r>
      <w:r w:rsidRPr="007E0734">
        <w:rPr>
          <w:b/>
          <w:bCs/>
        </w:rPr>
        <w:noBreakHyphen/>
        <w:t>end)</w:t>
      </w:r>
    </w:p>
    <w:p w14:paraId="1F8C0176" w14:textId="77777777" w:rsidR="007E0734" w:rsidRPr="007E0734" w:rsidRDefault="007E0734" w:rsidP="007E0734">
      <w:pPr>
        <w:numPr>
          <w:ilvl w:val="0"/>
          <w:numId w:val="13"/>
        </w:numPr>
      </w:pPr>
      <w:r w:rsidRPr="007E0734">
        <w:rPr>
          <w:b/>
          <w:bCs/>
        </w:rPr>
        <w:t>Model &amp; data view</w:t>
      </w:r>
    </w:p>
    <w:p w14:paraId="5920C257" w14:textId="77777777" w:rsidR="007E0734" w:rsidRPr="007E0734" w:rsidRDefault="007E0734" w:rsidP="007E0734">
      <w:r w:rsidRPr="007E0734">
        <w:t>Users land on a high</w:t>
      </w:r>
      <w:r w:rsidRPr="007E0734">
        <w:noBreakHyphen/>
        <w:t>level dashboard with model KPIs and a snapshot of forecast vs actual across the network.</w:t>
      </w:r>
    </w:p>
    <w:p w14:paraId="58CC5F77" w14:textId="77777777" w:rsidR="007E0734" w:rsidRPr="007E0734" w:rsidRDefault="007E0734" w:rsidP="007E0734">
      <w:pPr>
        <w:numPr>
          <w:ilvl w:val="0"/>
          <w:numId w:val="14"/>
        </w:numPr>
      </w:pPr>
      <w:r w:rsidRPr="007E0734">
        <w:rPr>
          <w:b/>
          <w:bCs/>
        </w:rPr>
        <w:lastRenderedPageBreak/>
        <w:t>Filter to a specific business slice</w:t>
      </w:r>
    </w:p>
    <w:p w14:paraId="33774C98" w14:textId="77777777" w:rsidR="007E0734" w:rsidRPr="007E0734" w:rsidRDefault="007E0734" w:rsidP="007E0734">
      <w:r w:rsidRPr="007E0734">
        <w:t>They pick a channel (e.g. Macy’s), category (e.g. diamond rings) or product to see how the model is doing for that slice: accuracy, error, bias, and stability over time.</w:t>
      </w:r>
    </w:p>
    <w:p w14:paraId="02C2406F" w14:textId="77777777" w:rsidR="007E0734" w:rsidRPr="007E0734" w:rsidRDefault="007E0734" w:rsidP="007E0734">
      <w:pPr>
        <w:numPr>
          <w:ilvl w:val="0"/>
          <w:numId w:val="15"/>
        </w:numPr>
      </w:pPr>
      <w:r w:rsidRPr="007E0734">
        <w:rPr>
          <w:b/>
          <w:bCs/>
        </w:rPr>
        <w:t>Understand operational impact</w:t>
      </w:r>
    </w:p>
    <w:p w14:paraId="712E944C" w14:textId="77777777" w:rsidR="007E0734" w:rsidRPr="007E0734" w:rsidRDefault="007E0734" w:rsidP="007E0734">
      <w:r w:rsidRPr="007E0734">
        <w:t>The dashboard converts these ML metrics into business language — how many units were mis</w:t>
      </w:r>
      <w:r w:rsidRPr="007E0734">
        <w:noBreakHyphen/>
        <w:t>forecast, how many grams/carat that represents, and the estimated revenue effect.</w:t>
      </w:r>
    </w:p>
    <w:p w14:paraId="22FC2DBC" w14:textId="77777777" w:rsidR="007E0734" w:rsidRPr="007E0734" w:rsidRDefault="007E0734" w:rsidP="007E0734">
      <w:pPr>
        <w:numPr>
          <w:ilvl w:val="0"/>
          <w:numId w:val="16"/>
        </w:numPr>
      </w:pPr>
      <w:r w:rsidRPr="007E0734">
        <w:rPr>
          <w:b/>
          <w:bCs/>
        </w:rPr>
        <w:t>Act on insights</w:t>
      </w:r>
    </w:p>
    <w:p w14:paraId="086BAB46" w14:textId="3F735519" w:rsidR="000B4189" w:rsidRDefault="007E0734" w:rsidP="007E0734">
      <w:r w:rsidRPr="007E0734">
        <w:t>With this view, data science can tune or retrain models, while merch, supply chain and finance can adjust buy plans, safety stocks, or vendor allocations where models are weak, and lean in where models are strong.</w:t>
      </w:r>
    </w:p>
    <w:p w14:paraId="66C99B41" w14:textId="77777777" w:rsidR="007E0734" w:rsidRDefault="007E0734" w:rsidP="007E0734"/>
    <w:p w14:paraId="20C91E8A" w14:textId="44A0F57A" w:rsidR="007E0734" w:rsidRPr="007E0734" w:rsidRDefault="007E0734" w:rsidP="007E0734">
      <w:pPr>
        <w:jc w:val="center"/>
        <w:rPr>
          <w:b/>
          <w:bCs/>
          <w:sz w:val="28"/>
          <w:szCs w:val="28"/>
          <w:u w:val="single"/>
        </w:rPr>
      </w:pPr>
      <w:r w:rsidRPr="007E0734">
        <w:rPr>
          <w:b/>
          <w:bCs/>
          <w:sz w:val="28"/>
          <w:szCs w:val="28"/>
          <w:u w:val="single"/>
        </w:rPr>
        <w:t>Integrations</w:t>
      </w:r>
    </w:p>
    <w:p w14:paraId="5EA5523F" w14:textId="47AA8C68" w:rsidR="007E0734" w:rsidRPr="007E0734" w:rsidRDefault="007E0734" w:rsidP="007E0734">
      <w:r w:rsidRPr="007E0734">
        <w:rPr>
          <w:b/>
          <w:bCs/>
        </w:rPr>
        <w:t>Core purpose</w:t>
      </w:r>
      <w:r>
        <w:rPr>
          <w:b/>
          <w:bCs/>
        </w:rPr>
        <w:t xml:space="preserve">: </w:t>
      </w:r>
      <w:r w:rsidRPr="007E0734">
        <w:t xml:space="preserve">The integrations layer connects StackLogix to your existing systems (ERP, marketplaces, POS, payment gateways, marketing tools, databases) so data flows automatically into one unified platform without manual </w:t>
      </w:r>
      <w:r w:rsidRPr="007E0734">
        <w:t>effort.</w:t>
      </w:r>
      <w:r w:rsidRPr="007E0734">
        <w:rPr>
          <w:b/>
          <w:bCs/>
        </w:rPr>
        <w:t xml:space="preserve"> What</w:t>
      </w:r>
      <w:r w:rsidRPr="007E0734">
        <w:rPr>
          <w:b/>
          <w:bCs/>
        </w:rPr>
        <w:t xml:space="preserve"> it enables for the business (high level)</w:t>
      </w:r>
    </w:p>
    <w:p w14:paraId="07512AFC" w14:textId="77777777" w:rsidR="007E0734" w:rsidRPr="007E0734" w:rsidRDefault="007E0734" w:rsidP="007E0734">
      <w:pPr>
        <w:numPr>
          <w:ilvl w:val="0"/>
          <w:numId w:val="17"/>
        </w:numPr>
      </w:pPr>
      <w:r w:rsidRPr="007E0734">
        <w:rPr>
          <w:b/>
          <w:bCs/>
        </w:rPr>
        <w:t>Single source of truth</w:t>
      </w:r>
      <w:r w:rsidRPr="007E0734">
        <w:t>: Sales, inventory, payments, marketing, and procurement data are synchronized into one consolidated view, eliminating spreadsheet stitching and conflicting numbers.</w:t>
      </w:r>
    </w:p>
    <w:p w14:paraId="4FEAAED5" w14:textId="77777777" w:rsidR="007E0734" w:rsidRPr="007E0734" w:rsidRDefault="007E0734" w:rsidP="007E0734">
      <w:pPr>
        <w:numPr>
          <w:ilvl w:val="0"/>
          <w:numId w:val="18"/>
        </w:numPr>
      </w:pPr>
      <w:r w:rsidRPr="007E0734">
        <w:rPr>
          <w:b/>
          <w:bCs/>
        </w:rPr>
        <w:t>Always</w:t>
      </w:r>
      <w:r w:rsidRPr="007E0734">
        <w:rPr>
          <w:b/>
          <w:bCs/>
        </w:rPr>
        <w:noBreakHyphen/>
        <w:t>up</w:t>
      </w:r>
      <w:r w:rsidRPr="007E0734">
        <w:rPr>
          <w:b/>
          <w:bCs/>
        </w:rPr>
        <w:noBreakHyphen/>
        <w:t>to</w:t>
      </w:r>
      <w:r w:rsidRPr="007E0734">
        <w:rPr>
          <w:b/>
          <w:bCs/>
        </w:rPr>
        <w:noBreakHyphen/>
        <w:t>date analytics</w:t>
      </w:r>
      <w:r w:rsidRPr="007E0734">
        <w:t>: Dashboards, AI recommendations, Purchase Manager, and Raw Material Analytics work off fresh data pulled from live systems, not static exports.</w:t>
      </w:r>
    </w:p>
    <w:p w14:paraId="7941FE70" w14:textId="77777777" w:rsidR="007E0734" w:rsidRDefault="007E0734" w:rsidP="007E0734">
      <w:pPr>
        <w:numPr>
          <w:ilvl w:val="0"/>
          <w:numId w:val="19"/>
        </w:numPr>
      </w:pPr>
      <w:r w:rsidRPr="007E0734">
        <w:rPr>
          <w:b/>
          <w:bCs/>
        </w:rPr>
        <w:t>End</w:t>
      </w:r>
      <w:r w:rsidRPr="007E0734">
        <w:rPr>
          <w:b/>
          <w:bCs/>
        </w:rPr>
        <w:noBreakHyphen/>
        <w:t>to</w:t>
      </w:r>
      <w:r w:rsidRPr="007E0734">
        <w:rPr>
          <w:b/>
          <w:bCs/>
        </w:rPr>
        <w:noBreakHyphen/>
        <w:t>end visibility</w:t>
      </w:r>
      <w:r w:rsidRPr="007E0734">
        <w:t>: Leaders can track the full journey—from demand (orders, campaigns) to supply (inventory, purchases) to cash (payments)—because all the underlying systems are connected.</w:t>
      </w:r>
    </w:p>
    <w:p w14:paraId="4CEC7ED1" w14:textId="1D0E490E" w:rsidR="007E0734" w:rsidRPr="007E0734" w:rsidRDefault="007E0734" w:rsidP="007E0734">
      <w:pPr>
        <w:numPr>
          <w:ilvl w:val="0"/>
          <w:numId w:val="19"/>
        </w:numPr>
      </w:pPr>
      <w:r w:rsidRPr="007E0734">
        <w:rPr>
          <w:b/>
          <w:bCs/>
        </w:rPr>
        <w:t>Future</w:t>
      </w:r>
      <w:r w:rsidRPr="007E0734">
        <w:rPr>
          <w:b/>
          <w:bCs/>
        </w:rPr>
        <w:noBreakHyphen/>
        <w:t>proof data foundation</w:t>
      </w:r>
      <w:r w:rsidRPr="007E0734">
        <w:t>: As new channels, tools, or regions are added, they plug into the same integration layer, keeping reporting, AI, and dashboards consistent across the business.</w:t>
      </w:r>
    </w:p>
    <w:p w14:paraId="02A10654" w14:textId="77777777" w:rsidR="007E0734" w:rsidRDefault="007E0734" w:rsidP="007E0734"/>
    <w:sectPr w:rsidR="007E0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A67"/>
    <w:multiLevelType w:val="multilevel"/>
    <w:tmpl w:val="E01E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829B5"/>
    <w:multiLevelType w:val="multilevel"/>
    <w:tmpl w:val="8546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055E3"/>
    <w:multiLevelType w:val="multilevel"/>
    <w:tmpl w:val="439A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507C3"/>
    <w:multiLevelType w:val="multilevel"/>
    <w:tmpl w:val="CCD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6635"/>
    <w:multiLevelType w:val="multilevel"/>
    <w:tmpl w:val="92B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34FD5"/>
    <w:multiLevelType w:val="multilevel"/>
    <w:tmpl w:val="B3E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82E4C"/>
    <w:multiLevelType w:val="multilevel"/>
    <w:tmpl w:val="ADC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E017F"/>
    <w:multiLevelType w:val="multilevel"/>
    <w:tmpl w:val="2F2A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F17DB"/>
    <w:multiLevelType w:val="multilevel"/>
    <w:tmpl w:val="AC50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E4601"/>
    <w:multiLevelType w:val="multilevel"/>
    <w:tmpl w:val="B5BA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730FB"/>
    <w:multiLevelType w:val="multilevel"/>
    <w:tmpl w:val="99C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07296"/>
    <w:multiLevelType w:val="multilevel"/>
    <w:tmpl w:val="8FC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77CB0"/>
    <w:multiLevelType w:val="multilevel"/>
    <w:tmpl w:val="76D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B03C7"/>
    <w:multiLevelType w:val="multilevel"/>
    <w:tmpl w:val="4C14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E7D42"/>
    <w:multiLevelType w:val="multilevel"/>
    <w:tmpl w:val="4E3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967D5"/>
    <w:multiLevelType w:val="multilevel"/>
    <w:tmpl w:val="240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76565"/>
    <w:multiLevelType w:val="multilevel"/>
    <w:tmpl w:val="452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77043"/>
    <w:multiLevelType w:val="multilevel"/>
    <w:tmpl w:val="02B0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B1DF3"/>
    <w:multiLevelType w:val="multilevel"/>
    <w:tmpl w:val="3318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438974">
    <w:abstractNumId w:val="12"/>
  </w:num>
  <w:num w:numId="2" w16cid:durableId="326444576">
    <w:abstractNumId w:val="0"/>
  </w:num>
  <w:num w:numId="3" w16cid:durableId="1869635330">
    <w:abstractNumId w:val="14"/>
  </w:num>
  <w:num w:numId="4" w16cid:durableId="743062822">
    <w:abstractNumId w:val="3"/>
  </w:num>
  <w:num w:numId="5" w16cid:durableId="257911381">
    <w:abstractNumId w:val="8"/>
  </w:num>
  <w:num w:numId="6" w16cid:durableId="1306087671">
    <w:abstractNumId w:val="18"/>
  </w:num>
  <w:num w:numId="7" w16cid:durableId="1119110047">
    <w:abstractNumId w:val="11"/>
  </w:num>
  <w:num w:numId="8" w16cid:durableId="214506608">
    <w:abstractNumId w:val="17"/>
  </w:num>
  <w:num w:numId="9" w16cid:durableId="1222518551">
    <w:abstractNumId w:val="4"/>
  </w:num>
  <w:num w:numId="10" w16cid:durableId="221449196">
    <w:abstractNumId w:val="16"/>
  </w:num>
  <w:num w:numId="11" w16cid:durableId="225117696">
    <w:abstractNumId w:val="5"/>
  </w:num>
  <w:num w:numId="12" w16cid:durableId="1531534049">
    <w:abstractNumId w:val="15"/>
  </w:num>
  <w:num w:numId="13" w16cid:durableId="1808164696">
    <w:abstractNumId w:val="7"/>
    <w:lvlOverride w:ilvl="0">
      <w:startOverride w:val="1"/>
    </w:lvlOverride>
  </w:num>
  <w:num w:numId="14" w16cid:durableId="319508708">
    <w:abstractNumId w:val="9"/>
    <w:lvlOverride w:ilvl="0">
      <w:startOverride w:val="2"/>
    </w:lvlOverride>
  </w:num>
  <w:num w:numId="15" w16cid:durableId="1991405239">
    <w:abstractNumId w:val="2"/>
    <w:lvlOverride w:ilvl="0">
      <w:startOverride w:val="3"/>
    </w:lvlOverride>
  </w:num>
  <w:num w:numId="16" w16cid:durableId="1261257468">
    <w:abstractNumId w:val="1"/>
    <w:lvlOverride w:ilvl="0">
      <w:startOverride w:val="4"/>
    </w:lvlOverride>
  </w:num>
  <w:num w:numId="17" w16cid:durableId="164169833">
    <w:abstractNumId w:val="6"/>
  </w:num>
  <w:num w:numId="18" w16cid:durableId="1230651381">
    <w:abstractNumId w:val="10"/>
  </w:num>
  <w:num w:numId="19" w16cid:durableId="18548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4"/>
    <w:rsid w:val="000B4189"/>
    <w:rsid w:val="002522CA"/>
    <w:rsid w:val="007E0734"/>
    <w:rsid w:val="00A43FC4"/>
    <w:rsid w:val="00A77208"/>
    <w:rsid w:val="00D21B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61D"/>
  <w15:chartTrackingRefBased/>
  <w15:docId w15:val="{4A221FEA-54BD-4E9D-B00E-F1FB1062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34"/>
    <w:rPr>
      <w:rFonts w:eastAsiaTheme="majorEastAsia" w:cstheme="majorBidi"/>
      <w:color w:val="272727" w:themeColor="text1" w:themeTint="D8"/>
    </w:rPr>
  </w:style>
  <w:style w:type="paragraph" w:styleId="Title">
    <w:name w:val="Title"/>
    <w:basedOn w:val="Normal"/>
    <w:next w:val="Normal"/>
    <w:link w:val="TitleChar"/>
    <w:uiPriority w:val="10"/>
    <w:qFormat/>
    <w:rsid w:val="007E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34"/>
    <w:pPr>
      <w:spacing w:before="160"/>
      <w:jc w:val="center"/>
    </w:pPr>
    <w:rPr>
      <w:i/>
      <w:iCs/>
      <w:color w:val="404040" w:themeColor="text1" w:themeTint="BF"/>
    </w:rPr>
  </w:style>
  <w:style w:type="character" w:customStyle="1" w:styleId="QuoteChar">
    <w:name w:val="Quote Char"/>
    <w:basedOn w:val="DefaultParagraphFont"/>
    <w:link w:val="Quote"/>
    <w:uiPriority w:val="29"/>
    <w:rsid w:val="007E0734"/>
    <w:rPr>
      <w:i/>
      <w:iCs/>
      <w:color w:val="404040" w:themeColor="text1" w:themeTint="BF"/>
    </w:rPr>
  </w:style>
  <w:style w:type="paragraph" w:styleId="ListParagraph">
    <w:name w:val="List Paragraph"/>
    <w:basedOn w:val="Normal"/>
    <w:uiPriority w:val="34"/>
    <w:qFormat/>
    <w:rsid w:val="007E0734"/>
    <w:pPr>
      <w:ind w:left="720"/>
      <w:contextualSpacing/>
    </w:pPr>
  </w:style>
  <w:style w:type="character" w:styleId="IntenseEmphasis">
    <w:name w:val="Intense Emphasis"/>
    <w:basedOn w:val="DefaultParagraphFont"/>
    <w:uiPriority w:val="21"/>
    <w:qFormat/>
    <w:rsid w:val="007E0734"/>
    <w:rPr>
      <w:i/>
      <w:iCs/>
      <w:color w:val="0F4761" w:themeColor="accent1" w:themeShade="BF"/>
    </w:rPr>
  </w:style>
  <w:style w:type="paragraph" w:styleId="IntenseQuote">
    <w:name w:val="Intense Quote"/>
    <w:basedOn w:val="Normal"/>
    <w:next w:val="Normal"/>
    <w:link w:val="IntenseQuoteChar"/>
    <w:uiPriority w:val="30"/>
    <w:qFormat/>
    <w:rsid w:val="007E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734"/>
    <w:rPr>
      <w:i/>
      <w:iCs/>
      <w:color w:val="0F4761" w:themeColor="accent1" w:themeShade="BF"/>
    </w:rPr>
  </w:style>
  <w:style w:type="character" w:styleId="IntenseReference">
    <w:name w:val="Intense Reference"/>
    <w:basedOn w:val="DefaultParagraphFont"/>
    <w:uiPriority w:val="32"/>
    <w:qFormat/>
    <w:rsid w:val="007E0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Sarraf</dc:creator>
  <cp:keywords/>
  <dc:description/>
  <cp:lastModifiedBy>Priyanshu  Sarraf</cp:lastModifiedBy>
  <cp:revision>2</cp:revision>
  <dcterms:created xsi:type="dcterms:W3CDTF">2025-12-02T09:46:00Z</dcterms:created>
  <dcterms:modified xsi:type="dcterms:W3CDTF">2025-12-02T09:52:00Z</dcterms:modified>
</cp:coreProperties>
</file>