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B2188" w14:textId="2164B65D" w:rsidR="00B76EAD" w:rsidRPr="00B76EAD" w:rsidRDefault="00B76EAD" w:rsidP="00B76EAD">
      <w:pPr>
        <w:pStyle w:val="Title"/>
        <w:jc w:val="center"/>
        <w:rPr>
          <w:b/>
          <w:bCs/>
          <w:u w:val="single"/>
        </w:rPr>
      </w:pPr>
      <w:r w:rsidRPr="00B76EAD">
        <w:rPr>
          <w:b/>
          <w:bCs/>
          <w:u w:val="single"/>
        </w:rPr>
        <w:t xml:space="preserve">ML – Based </w:t>
      </w:r>
      <w:r w:rsidRPr="00B76EAD">
        <w:rPr>
          <w:b/>
          <w:bCs/>
          <w:u w:val="single"/>
        </w:rPr>
        <w:t>Insurance Cost Prediction</w:t>
      </w:r>
    </w:p>
    <w:p w14:paraId="4A49D113" w14:textId="77777777" w:rsidR="00B76EAD" w:rsidRDefault="00B76EAD" w:rsidP="0067234C">
      <w:pPr>
        <w:rPr>
          <w:b/>
          <w:bCs/>
        </w:rPr>
      </w:pPr>
    </w:p>
    <w:p w14:paraId="12209061" w14:textId="408BB274" w:rsidR="0067234C" w:rsidRPr="0067234C" w:rsidRDefault="0067234C" w:rsidP="0067234C">
      <w:r w:rsidRPr="0067234C">
        <w:rPr>
          <w:b/>
          <w:bCs/>
        </w:rPr>
        <w:t>Project Title:</w:t>
      </w:r>
      <w:r w:rsidRPr="0067234C">
        <w:t> Insurance Cost Prediction using Machine Learning and Streamlit</w:t>
      </w:r>
    </w:p>
    <w:p w14:paraId="072C0675" w14:textId="77777777" w:rsidR="00B76EAD" w:rsidRDefault="0067234C" w:rsidP="0067234C">
      <w:r w:rsidRPr="0067234C">
        <w:rPr>
          <w:b/>
          <w:bCs/>
        </w:rPr>
        <w:t>Objective:</w:t>
      </w:r>
      <w:r w:rsidRPr="0067234C">
        <w:t> </w:t>
      </w:r>
    </w:p>
    <w:p w14:paraId="064F93B0" w14:textId="0CE6A3F1" w:rsidR="0067234C" w:rsidRPr="0067234C" w:rsidRDefault="0067234C" w:rsidP="0067234C">
      <w:r w:rsidRPr="0067234C">
        <w:t>To develop a machine learning model to predict health insurance costs based on various customer attributes and deploy it as an interactive web application using Streamlit.</w:t>
      </w:r>
    </w:p>
    <w:p w14:paraId="0DC655AB" w14:textId="77777777" w:rsidR="00B76EAD" w:rsidRDefault="0067234C" w:rsidP="0067234C">
      <w:pPr>
        <w:rPr>
          <w:b/>
          <w:bCs/>
        </w:rPr>
      </w:pPr>
      <w:r w:rsidRPr="0067234C">
        <w:rPr>
          <w:b/>
          <w:bCs/>
        </w:rPr>
        <w:t>Problem Statement:</w:t>
      </w:r>
    </w:p>
    <w:p w14:paraId="35E16E20" w14:textId="3F0068EE" w:rsidR="0067234C" w:rsidRPr="0067234C" w:rsidRDefault="0067234C" w:rsidP="0067234C">
      <w:r w:rsidRPr="0067234C">
        <w:t> Accurately predicting health insurance costs is crucial for both insurance companies and customers. Understanding the factors influencing these costs allows for better pricing strategies and informed decision-making.</w:t>
      </w:r>
    </w:p>
    <w:p w14:paraId="53B002AA" w14:textId="77777777" w:rsidR="00B76EAD" w:rsidRDefault="0067234C" w:rsidP="0067234C">
      <w:r w:rsidRPr="0067234C">
        <w:rPr>
          <w:b/>
          <w:bCs/>
        </w:rPr>
        <w:t>Proposed Solution:</w:t>
      </w:r>
      <w:r w:rsidRPr="0067234C">
        <w:t> </w:t>
      </w:r>
    </w:p>
    <w:p w14:paraId="244A9B64" w14:textId="0CD1477B" w:rsidR="0067234C" w:rsidRPr="0067234C" w:rsidRDefault="0067234C" w:rsidP="0067234C">
      <w:r w:rsidRPr="0067234C">
        <w:t>Develop a machine learning model to predict insurance charges based on factors like age, BMI, smoking status, number of children, and region. Deploy this model as a user-friendly Streamlit application for real-time predictions and interactive data visualization.</w:t>
      </w:r>
    </w:p>
    <w:p w14:paraId="4C94BDAF" w14:textId="77777777" w:rsidR="00B76EAD" w:rsidRDefault="0067234C" w:rsidP="0067234C">
      <w:r w:rsidRPr="0067234C">
        <w:rPr>
          <w:b/>
          <w:bCs/>
        </w:rPr>
        <w:t>Dataset Description:</w:t>
      </w:r>
      <w:r w:rsidRPr="0067234C">
        <w:t> </w:t>
      </w:r>
    </w:p>
    <w:p w14:paraId="5D381608" w14:textId="22630A74" w:rsidR="0067234C" w:rsidRPr="0067234C" w:rsidRDefault="0067234C" w:rsidP="0067234C">
      <w:r w:rsidRPr="0067234C">
        <w:t xml:space="preserve">The dataset contains information on various features including age, sex, BMI, number of children, smoking status, region, and insurance charges. </w:t>
      </w:r>
      <w:r w:rsidR="00B76EAD" w:rsidRPr="0067234C">
        <w:t xml:space="preserve"> </w:t>
      </w:r>
    </w:p>
    <w:p w14:paraId="4BB20E6B" w14:textId="77777777" w:rsidR="0067234C" w:rsidRPr="0067234C" w:rsidRDefault="0067234C" w:rsidP="0067234C">
      <w:r w:rsidRPr="0067234C">
        <w:rPr>
          <w:b/>
          <w:bCs/>
        </w:rPr>
        <w:t>Methodology:</w:t>
      </w:r>
    </w:p>
    <w:p w14:paraId="08DFECBA" w14:textId="77777777" w:rsidR="0067234C" w:rsidRPr="0067234C" w:rsidRDefault="0067234C" w:rsidP="0067234C">
      <w:pPr>
        <w:numPr>
          <w:ilvl w:val="0"/>
          <w:numId w:val="28"/>
        </w:numPr>
      </w:pPr>
      <w:r w:rsidRPr="0067234C">
        <w:rPr>
          <w:b/>
          <w:bCs/>
        </w:rPr>
        <w:t>Data Preprocessing:</w:t>
      </w:r>
      <w:r w:rsidRPr="0067234C">
        <w:t> This involved handling missing values (details not specified), encoding categorical variables (sex, smoker, region) using techniques like one-hot encoding or label encoding, and scaling numerical features as needed.</w:t>
      </w:r>
    </w:p>
    <w:p w14:paraId="1189447C" w14:textId="77777777" w:rsidR="0067234C" w:rsidRDefault="0067234C" w:rsidP="0067234C">
      <w:pPr>
        <w:numPr>
          <w:ilvl w:val="0"/>
          <w:numId w:val="28"/>
        </w:numPr>
      </w:pPr>
      <w:r w:rsidRPr="0067234C">
        <w:rPr>
          <w:b/>
          <w:bCs/>
        </w:rPr>
        <w:t>Exploratory Data Analysis (EDA):</w:t>
      </w:r>
      <w:r w:rsidRPr="0067234C">
        <w:t> EDA included distribution analysis (histograms, boxplots), bar graph analysis of categorical variables, correlation analysis using a heatmap, examining the impact of smoking on charges using boxplots, and analyzing regional variations in insurance charges.</w:t>
      </w:r>
    </w:p>
    <w:p w14:paraId="7D6BD5E0" w14:textId="3A9F6D85" w:rsidR="00417268" w:rsidRPr="0067234C" w:rsidRDefault="00417268" w:rsidP="00417268">
      <w:pPr>
        <w:ind w:left="720"/>
      </w:pPr>
      <w:r>
        <w:rPr>
          <w:noProof/>
        </w:rPr>
        <w:lastRenderedPageBreak/>
        <w:drawing>
          <wp:inline distT="0" distB="0" distL="0" distR="0" wp14:anchorId="3C9C9D0D" wp14:editId="19130B86">
            <wp:extent cx="5943600" cy="2254885"/>
            <wp:effectExtent l="0" t="0" r="0" b="0"/>
            <wp:docPr id="1497770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254885"/>
                    </a:xfrm>
                    <a:prstGeom prst="rect">
                      <a:avLst/>
                    </a:prstGeom>
                    <a:noFill/>
                    <a:ln>
                      <a:noFill/>
                    </a:ln>
                  </pic:spPr>
                </pic:pic>
              </a:graphicData>
            </a:graphic>
          </wp:inline>
        </w:drawing>
      </w:r>
    </w:p>
    <w:p w14:paraId="5A150344" w14:textId="77777777" w:rsidR="0067234C" w:rsidRPr="0067234C" w:rsidRDefault="0067234C" w:rsidP="0067234C">
      <w:pPr>
        <w:numPr>
          <w:ilvl w:val="0"/>
          <w:numId w:val="28"/>
        </w:numPr>
      </w:pPr>
      <w:r w:rsidRPr="0067234C">
        <w:rPr>
          <w:b/>
          <w:bCs/>
        </w:rPr>
        <w:t>Model Design:</w:t>
      </w:r>
      <w:r w:rsidRPr="0067234C">
        <w:t> Three regression models were used:</w:t>
      </w:r>
    </w:p>
    <w:p w14:paraId="732B26B6" w14:textId="77777777" w:rsidR="0067234C" w:rsidRPr="0067234C" w:rsidRDefault="0067234C" w:rsidP="0067234C">
      <w:pPr>
        <w:numPr>
          <w:ilvl w:val="1"/>
          <w:numId w:val="28"/>
        </w:numPr>
      </w:pPr>
      <w:r w:rsidRPr="0067234C">
        <w:t>Linear Regression (baseline)</w:t>
      </w:r>
    </w:p>
    <w:p w14:paraId="5978FA3E" w14:textId="77777777" w:rsidR="0067234C" w:rsidRPr="0067234C" w:rsidRDefault="0067234C" w:rsidP="0067234C">
      <w:pPr>
        <w:numPr>
          <w:ilvl w:val="1"/>
          <w:numId w:val="28"/>
        </w:numPr>
      </w:pPr>
      <w:r w:rsidRPr="0067234C">
        <w:t>Random Forest Regressor</w:t>
      </w:r>
    </w:p>
    <w:p w14:paraId="11250C8B" w14:textId="77777777" w:rsidR="0067234C" w:rsidRPr="0067234C" w:rsidRDefault="0067234C" w:rsidP="0067234C">
      <w:pPr>
        <w:numPr>
          <w:ilvl w:val="1"/>
          <w:numId w:val="28"/>
        </w:numPr>
      </w:pPr>
      <w:r w:rsidRPr="0067234C">
        <w:t>Decision Tree Regressor</w:t>
      </w:r>
    </w:p>
    <w:p w14:paraId="378A1488" w14:textId="77777777" w:rsidR="0067234C" w:rsidRPr="0067234C" w:rsidRDefault="0067234C" w:rsidP="0067234C">
      <w:r w:rsidRPr="0067234C">
        <w:rPr>
          <w:b/>
          <w:bCs/>
        </w:rPr>
        <w:t>Tools and Technologies:</w:t>
      </w:r>
    </w:p>
    <w:p w14:paraId="47426F6F" w14:textId="77777777" w:rsidR="0067234C" w:rsidRPr="0067234C" w:rsidRDefault="0067234C" w:rsidP="00417268">
      <w:pPr>
        <w:pStyle w:val="ListParagraph"/>
        <w:numPr>
          <w:ilvl w:val="0"/>
          <w:numId w:val="35"/>
        </w:numPr>
      </w:pPr>
      <w:r w:rsidRPr="0067234C">
        <w:t>Python</w:t>
      </w:r>
    </w:p>
    <w:p w14:paraId="5AB9E0D8" w14:textId="77777777" w:rsidR="0067234C" w:rsidRPr="0067234C" w:rsidRDefault="0067234C" w:rsidP="00417268">
      <w:pPr>
        <w:pStyle w:val="ListParagraph"/>
        <w:numPr>
          <w:ilvl w:val="0"/>
          <w:numId w:val="35"/>
        </w:numPr>
      </w:pPr>
      <w:r w:rsidRPr="0067234C">
        <w:t>Scikit-learn (for machine learning models)</w:t>
      </w:r>
    </w:p>
    <w:p w14:paraId="27F3B169" w14:textId="77777777" w:rsidR="0067234C" w:rsidRPr="0067234C" w:rsidRDefault="0067234C" w:rsidP="00417268">
      <w:pPr>
        <w:pStyle w:val="ListParagraph"/>
        <w:numPr>
          <w:ilvl w:val="0"/>
          <w:numId w:val="35"/>
        </w:numPr>
      </w:pPr>
      <w:r w:rsidRPr="0067234C">
        <w:t>Streamlit (for web application development)</w:t>
      </w:r>
    </w:p>
    <w:p w14:paraId="4AE9D50C" w14:textId="77777777" w:rsidR="0067234C" w:rsidRPr="0067234C" w:rsidRDefault="0067234C" w:rsidP="00417268">
      <w:pPr>
        <w:pStyle w:val="ListParagraph"/>
        <w:numPr>
          <w:ilvl w:val="0"/>
          <w:numId w:val="35"/>
        </w:numPr>
      </w:pPr>
      <w:r w:rsidRPr="0067234C">
        <w:t>Hugging Face Spaces (for application deployment)</w:t>
      </w:r>
    </w:p>
    <w:p w14:paraId="7F7DC30B" w14:textId="742AA7B7" w:rsidR="00417268" w:rsidRPr="00417268" w:rsidRDefault="0067234C" w:rsidP="0067234C">
      <w:pPr>
        <w:rPr>
          <w:b/>
          <w:bCs/>
        </w:rPr>
      </w:pPr>
      <w:r w:rsidRPr="0067234C">
        <w:rPr>
          <w:b/>
          <w:bCs/>
        </w:rPr>
        <w:t>Evaluation Metrics:</w:t>
      </w:r>
    </w:p>
    <w:p w14:paraId="317C29E9" w14:textId="15B33AC1" w:rsidR="0067234C" w:rsidRDefault="00417268" w:rsidP="00417268">
      <w:pPr>
        <w:ind w:left="360"/>
      </w:pPr>
      <w:r>
        <w:t xml:space="preserve">For </w:t>
      </w:r>
      <w:proofErr w:type="spellStart"/>
      <w:r>
        <w:t>evalution</w:t>
      </w:r>
      <w:proofErr w:type="spellEnd"/>
      <w:r>
        <w:t xml:space="preserve"> </w:t>
      </w:r>
      <w:proofErr w:type="gramStart"/>
      <w:r>
        <w:t>this methods</w:t>
      </w:r>
      <w:proofErr w:type="gramEnd"/>
      <w:r>
        <w:t xml:space="preserve"> are need </w:t>
      </w:r>
      <w:r w:rsidR="0067234C" w:rsidRPr="0067234C">
        <w:t>Mean Squared Error (MSE</w:t>
      </w:r>
      <w:proofErr w:type="gramStart"/>
      <w:r w:rsidR="0067234C" w:rsidRPr="0067234C">
        <w:t>)</w:t>
      </w:r>
      <w:r>
        <w:t>,</w:t>
      </w:r>
      <w:r w:rsidR="0067234C" w:rsidRPr="0067234C">
        <w:t>Mean</w:t>
      </w:r>
      <w:proofErr w:type="gramEnd"/>
      <w:r w:rsidR="0067234C" w:rsidRPr="0067234C">
        <w:t xml:space="preserve"> Squared Error (RMSE</w:t>
      </w:r>
      <w:proofErr w:type="gramStart"/>
      <w:r w:rsidR="0067234C" w:rsidRPr="0067234C">
        <w:t>)</w:t>
      </w:r>
      <w:r>
        <w:t>,</w:t>
      </w:r>
      <w:r w:rsidR="0067234C" w:rsidRPr="0067234C">
        <w:t>R</w:t>
      </w:r>
      <w:proofErr w:type="gramEnd"/>
      <w:r w:rsidR="0067234C" w:rsidRPr="0067234C">
        <w:t xml:space="preserve">-squared (R²) </w:t>
      </w:r>
      <w:proofErr w:type="spellStart"/>
      <w:proofErr w:type="gramStart"/>
      <w:r w:rsidR="0067234C" w:rsidRPr="0067234C">
        <w:t>score</w:t>
      </w:r>
      <w:r>
        <w:t>,</w:t>
      </w:r>
      <w:r w:rsidR="0067234C" w:rsidRPr="0067234C">
        <w:t>Adjusted</w:t>
      </w:r>
      <w:proofErr w:type="spellEnd"/>
      <w:proofErr w:type="gramEnd"/>
      <w:r w:rsidR="0067234C" w:rsidRPr="0067234C">
        <w:t xml:space="preserve"> R-squared (R²) score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7"/>
        <w:gridCol w:w="1297"/>
        <w:gridCol w:w="1297"/>
        <w:gridCol w:w="1165"/>
        <w:gridCol w:w="1710"/>
      </w:tblGrid>
      <w:tr w:rsidR="00417268" w:rsidRPr="00417268" w14:paraId="7C4F0D50" w14:textId="77777777" w:rsidTr="00417268">
        <w:trPr>
          <w:tblHeader/>
          <w:tblCellSpacing w:w="15" w:type="dxa"/>
          <w:jc w:val="center"/>
        </w:trPr>
        <w:tc>
          <w:tcPr>
            <w:tcW w:w="0" w:type="auto"/>
            <w:vAlign w:val="center"/>
            <w:hideMark/>
          </w:tcPr>
          <w:p w14:paraId="51170799" w14:textId="77777777" w:rsidR="00417268" w:rsidRPr="00417268" w:rsidRDefault="00417268" w:rsidP="00417268">
            <w:pPr>
              <w:ind w:left="360"/>
              <w:rPr>
                <w:b/>
                <w:bCs/>
              </w:rPr>
            </w:pPr>
            <w:r w:rsidRPr="00417268">
              <w:rPr>
                <w:b/>
                <w:bCs/>
              </w:rPr>
              <w:t>Model</w:t>
            </w:r>
          </w:p>
        </w:tc>
        <w:tc>
          <w:tcPr>
            <w:tcW w:w="0" w:type="auto"/>
            <w:vAlign w:val="center"/>
            <w:hideMark/>
          </w:tcPr>
          <w:p w14:paraId="7B8B5664" w14:textId="77777777" w:rsidR="00417268" w:rsidRPr="00417268" w:rsidRDefault="00417268" w:rsidP="00417268">
            <w:pPr>
              <w:ind w:left="360"/>
              <w:rPr>
                <w:b/>
                <w:bCs/>
              </w:rPr>
            </w:pPr>
            <w:r w:rsidRPr="00417268">
              <w:rPr>
                <w:b/>
                <w:bCs/>
              </w:rPr>
              <w:t>RMSE</w:t>
            </w:r>
          </w:p>
        </w:tc>
        <w:tc>
          <w:tcPr>
            <w:tcW w:w="0" w:type="auto"/>
            <w:vAlign w:val="center"/>
            <w:hideMark/>
          </w:tcPr>
          <w:p w14:paraId="2B7E240E" w14:textId="77777777" w:rsidR="00417268" w:rsidRPr="00417268" w:rsidRDefault="00417268" w:rsidP="00417268">
            <w:pPr>
              <w:ind w:left="360"/>
              <w:rPr>
                <w:b/>
                <w:bCs/>
              </w:rPr>
            </w:pPr>
            <w:r w:rsidRPr="00417268">
              <w:rPr>
                <w:b/>
                <w:bCs/>
              </w:rPr>
              <w:t>MAE</w:t>
            </w:r>
          </w:p>
        </w:tc>
        <w:tc>
          <w:tcPr>
            <w:tcW w:w="0" w:type="auto"/>
            <w:vAlign w:val="center"/>
            <w:hideMark/>
          </w:tcPr>
          <w:p w14:paraId="2139EBF4" w14:textId="77777777" w:rsidR="00417268" w:rsidRPr="00417268" w:rsidRDefault="00417268" w:rsidP="00417268">
            <w:pPr>
              <w:ind w:left="360"/>
              <w:rPr>
                <w:b/>
                <w:bCs/>
              </w:rPr>
            </w:pPr>
            <w:r w:rsidRPr="00417268">
              <w:rPr>
                <w:b/>
                <w:bCs/>
              </w:rPr>
              <w:t>R²</w:t>
            </w:r>
          </w:p>
        </w:tc>
        <w:tc>
          <w:tcPr>
            <w:tcW w:w="0" w:type="auto"/>
            <w:vAlign w:val="center"/>
            <w:hideMark/>
          </w:tcPr>
          <w:p w14:paraId="461DB254" w14:textId="77777777" w:rsidR="00417268" w:rsidRPr="00417268" w:rsidRDefault="00417268" w:rsidP="00417268">
            <w:pPr>
              <w:ind w:left="360"/>
              <w:rPr>
                <w:b/>
                <w:bCs/>
              </w:rPr>
            </w:pPr>
            <w:r w:rsidRPr="00417268">
              <w:rPr>
                <w:b/>
                <w:bCs/>
              </w:rPr>
              <w:t>Adjusted R²</w:t>
            </w:r>
          </w:p>
        </w:tc>
      </w:tr>
      <w:tr w:rsidR="00417268" w:rsidRPr="00417268" w14:paraId="256F4089" w14:textId="77777777" w:rsidTr="00417268">
        <w:trPr>
          <w:tblCellSpacing w:w="15" w:type="dxa"/>
          <w:jc w:val="center"/>
        </w:trPr>
        <w:tc>
          <w:tcPr>
            <w:tcW w:w="0" w:type="auto"/>
            <w:vAlign w:val="center"/>
            <w:hideMark/>
          </w:tcPr>
          <w:p w14:paraId="7FBEBD3B" w14:textId="77777777" w:rsidR="00417268" w:rsidRPr="00417268" w:rsidRDefault="00417268" w:rsidP="00417268">
            <w:pPr>
              <w:ind w:left="360"/>
            </w:pPr>
            <w:r w:rsidRPr="00417268">
              <w:rPr>
                <w:b/>
                <w:bCs/>
              </w:rPr>
              <w:t>LR</w:t>
            </w:r>
          </w:p>
        </w:tc>
        <w:tc>
          <w:tcPr>
            <w:tcW w:w="0" w:type="auto"/>
            <w:vAlign w:val="center"/>
            <w:hideMark/>
          </w:tcPr>
          <w:p w14:paraId="536E7459" w14:textId="77777777" w:rsidR="00417268" w:rsidRPr="00417268" w:rsidRDefault="00417268" w:rsidP="00417268">
            <w:pPr>
              <w:ind w:left="360"/>
            </w:pPr>
            <w:r w:rsidRPr="00417268">
              <w:t>5799.59</w:t>
            </w:r>
          </w:p>
        </w:tc>
        <w:tc>
          <w:tcPr>
            <w:tcW w:w="0" w:type="auto"/>
            <w:vAlign w:val="center"/>
            <w:hideMark/>
          </w:tcPr>
          <w:p w14:paraId="4F72542C" w14:textId="77777777" w:rsidR="00417268" w:rsidRPr="00417268" w:rsidRDefault="00417268" w:rsidP="00417268">
            <w:pPr>
              <w:ind w:left="360"/>
            </w:pPr>
            <w:r w:rsidRPr="00417268">
              <w:t>4186.51</w:t>
            </w:r>
          </w:p>
        </w:tc>
        <w:tc>
          <w:tcPr>
            <w:tcW w:w="0" w:type="auto"/>
            <w:vAlign w:val="center"/>
            <w:hideMark/>
          </w:tcPr>
          <w:p w14:paraId="7013EDA7" w14:textId="77777777" w:rsidR="00417268" w:rsidRPr="00417268" w:rsidRDefault="00417268" w:rsidP="00417268">
            <w:pPr>
              <w:ind w:left="360"/>
            </w:pPr>
            <w:r w:rsidRPr="00417268">
              <w:t>0.7086</w:t>
            </w:r>
          </w:p>
        </w:tc>
        <w:tc>
          <w:tcPr>
            <w:tcW w:w="0" w:type="auto"/>
            <w:vAlign w:val="center"/>
            <w:hideMark/>
          </w:tcPr>
          <w:p w14:paraId="47911F6C" w14:textId="77777777" w:rsidR="00417268" w:rsidRPr="00417268" w:rsidRDefault="00417268" w:rsidP="00417268">
            <w:pPr>
              <w:ind w:left="360"/>
            </w:pPr>
            <w:r w:rsidRPr="00417268">
              <w:t>0.7019</w:t>
            </w:r>
          </w:p>
        </w:tc>
      </w:tr>
      <w:tr w:rsidR="00417268" w:rsidRPr="00417268" w14:paraId="60E44E50" w14:textId="77777777" w:rsidTr="00417268">
        <w:trPr>
          <w:tblCellSpacing w:w="15" w:type="dxa"/>
          <w:jc w:val="center"/>
        </w:trPr>
        <w:tc>
          <w:tcPr>
            <w:tcW w:w="0" w:type="auto"/>
            <w:vAlign w:val="center"/>
            <w:hideMark/>
          </w:tcPr>
          <w:p w14:paraId="380B9A7E" w14:textId="77777777" w:rsidR="00417268" w:rsidRPr="00417268" w:rsidRDefault="00417268" w:rsidP="00417268">
            <w:pPr>
              <w:ind w:left="360"/>
            </w:pPr>
            <w:r w:rsidRPr="00417268">
              <w:rPr>
                <w:b/>
                <w:bCs/>
              </w:rPr>
              <w:t>DT</w:t>
            </w:r>
          </w:p>
        </w:tc>
        <w:tc>
          <w:tcPr>
            <w:tcW w:w="0" w:type="auto"/>
            <w:vAlign w:val="center"/>
            <w:hideMark/>
          </w:tcPr>
          <w:p w14:paraId="30329BA2" w14:textId="77777777" w:rsidR="00417268" w:rsidRPr="00417268" w:rsidRDefault="00417268" w:rsidP="00417268">
            <w:pPr>
              <w:ind w:left="360"/>
            </w:pPr>
            <w:r w:rsidRPr="00417268">
              <w:t>6713.13</w:t>
            </w:r>
          </w:p>
        </w:tc>
        <w:tc>
          <w:tcPr>
            <w:tcW w:w="0" w:type="auto"/>
            <w:vAlign w:val="center"/>
            <w:hideMark/>
          </w:tcPr>
          <w:p w14:paraId="208950BF" w14:textId="77777777" w:rsidR="00417268" w:rsidRPr="00417268" w:rsidRDefault="00417268" w:rsidP="00417268">
            <w:pPr>
              <w:ind w:left="360"/>
            </w:pPr>
            <w:r w:rsidRPr="00417268">
              <w:t>3043.19</w:t>
            </w:r>
          </w:p>
        </w:tc>
        <w:tc>
          <w:tcPr>
            <w:tcW w:w="0" w:type="auto"/>
            <w:vAlign w:val="center"/>
            <w:hideMark/>
          </w:tcPr>
          <w:p w14:paraId="4EEB8062" w14:textId="77777777" w:rsidR="00417268" w:rsidRPr="00417268" w:rsidRDefault="00417268" w:rsidP="00417268">
            <w:pPr>
              <w:ind w:left="360"/>
            </w:pPr>
            <w:r w:rsidRPr="00417268">
              <w:t>0.7541</w:t>
            </w:r>
          </w:p>
        </w:tc>
        <w:tc>
          <w:tcPr>
            <w:tcW w:w="0" w:type="auto"/>
            <w:vAlign w:val="center"/>
            <w:hideMark/>
          </w:tcPr>
          <w:p w14:paraId="3BA91701" w14:textId="77777777" w:rsidR="00417268" w:rsidRPr="00417268" w:rsidRDefault="00417268" w:rsidP="00417268">
            <w:pPr>
              <w:ind w:left="360"/>
            </w:pPr>
            <w:r w:rsidRPr="00417268">
              <w:t>0.7484</w:t>
            </w:r>
          </w:p>
        </w:tc>
      </w:tr>
      <w:tr w:rsidR="00417268" w:rsidRPr="00417268" w14:paraId="4C4D15C2" w14:textId="77777777" w:rsidTr="00417268">
        <w:trPr>
          <w:tblCellSpacing w:w="15" w:type="dxa"/>
          <w:jc w:val="center"/>
        </w:trPr>
        <w:tc>
          <w:tcPr>
            <w:tcW w:w="0" w:type="auto"/>
            <w:vAlign w:val="center"/>
            <w:hideMark/>
          </w:tcPr>
          <w:p w14:paraId="319D41CF" w14:textId="77777777" w:rsidR="00417268" w:rsidRPr="00417268" w:rsidRDefault="00417268" w:rsidP="00417268">
            <w:pPr>
              <w:ind w:left="360"/>
            </w:pPr>
            <w:r w:rsidRPr="00417268">
              <w:rPr>
                <w:b/>
                <w:bCs/>
              </w:rPr>
              <w:t>RF</w:t>
            </w:r>
          </w:p>
        </w:tc>
        <w:tc>
          <w:tcPr>
            <w:tcW w:w="0" w:type="auto"/>
            <w:vAlign w:val="center"/>
            <w:hideMark/>
          </w:tcPr>
          <w:p w14:paraId="78F26781" w14:textId="77777777" w:rsidR="00417268" w:rsidRPr="00417268" w:rsidRDefault="00417268" w:rsidP="00417268">
            <w:pPr>
              <w:ind w:left="360"/>
            </w:pPr>
            <w:r w:rsidRPr="00417268">
              <w:t>4635.53</w:t>
            </w:r>
          </w:p>
        </w:tc>
        <w:tc>
          <w:tcPr>
            <w:tcW w:w="0" w:type="auto"/>
            <w:vAlign w:val="center"/>
            <w:hideMark/>
          </w:tcPr>
          <w:p w14:paraId="0679C0BE" w14:textId="77777777" w:rsidR="00417268" w:rsidRPr="00417268" w:rsidRDefault="00417268" w:rsidP="00417268">
            <w:pPr>
              <w:ind w:left="360"/>
            </w:pPr>
            <w:r w:rsidRPr="00417268">
              <w:t>2534.29</w:t>
            </w:r>
          </w:p>
        </w:tc>
        <w:tc>
          <w:tcPr>
            <w:tcW w:w="0" w:type="auto"/>
            <w:vAlign w:val="center"/>
            <w:hideMark/>
          </w:tcPr>
          <w:p w14:paraId="07E3FCB0" w14:textId="77777777" w:rsidR="00417268" w:rsidRPr="00417268" w:rsidRDefault="00417268" w:rsidP="00417268">
            <w:pPr>
              <w:ind w:left="360"/>
            </w:pPr>
            <w:r w:rsidRPr="00417268">
              <w:t>0.8534</w:t>
            </w:r>
          </w:p>
        </w:tc>
        <w:tc>
          <w:tcPr>
            <w:tcW w:w="0" w:type="auto"/>
            <w:vAlign w:val="center"/>
            <w:hideMark/>
          </w:tcPr>
          <w:p w14:paraId="5061A03D" w14:textId="77777777" w:rsidR="00417268" w:rsidRPr="00417268" w:rsidRDefault="00417268" w:rsidP="00417268">
            <w:pPr>
              <w:ind w:left="360"/>
            </w:pPr>
            <w:r w:rsidRPr="00417268">
              <w:t>0.8500</w:t>
            </w:r>
          </w:p>
        </w:tc>
      </w:tr>
    </w:tbl>
    <w:p w14:paraId="4A7A879A" w14:textId="77777777" w:rsidR="00417268" w:rsidRDefault="00417268" w:rsidP="00417268">
      <w:pPr>
        <w:ind w:left="360"/>
      </w:pPr>
    </w:p>
    <w:p w14:paraId="4F769BFA" w14:textId="77777777" w:rsidR="00417268" w:rsidRPr="0067234C" w:rsidRDefault="00417268" w:rsidP="00417268">
      <w:pPr>
        <w:ind w:left="360"/>
      </w:pPr>
    </w:p>
    <w:p w14:paraId="1C1ADE9A" w14:textId="77777777" w:rsidR="00417268" w:rsidRDefault="0067234C" w:rsidP="0067234C">
      <w:r w:rsidRPr="0067234C">
        <w:rPr>
          <w:b/>
          <w:bCs/>
        </w:rPr>
        <w:lastRenderedPageBreak/>
        <w:t>Results &amp; Analysis:</w:t>
      </w:r>
      <w:r w:rsidRPr="0067234C">
        <w:t> </w:t>
      </w:r>
    </w:p>
    <w:p w14:paraId="03608CCA" w14:textId="6CABF68B" w:rsidR="0067234C" w:rsidRPr="0067234C" w:rsidRDefault="0067234C" w:rsidP="0067234C">
      <w:r w:rsidRPr="0067234C">
        <w:t xml:space="preserve">The specific performance metrics (MSE, RMSE, R², Adjusted R²) for each model are from the </w:t>
      </w:r>
      <w:proofErr w:type="gramStart"/>
      <w:r w:rsidRPr="0067234C">
        <w:t xml:space="preserve">provided </w:t>
      </w:r>
      <w:r w:rsidR="00417268">
        <w:t xml:space="preserve"> in</w:t>
      </w:r>
      <w:proofErr w:type="gramEnd"/>
      <w:r w:rsidR="00417268">
        <w:t xml:space="preserve"> above </w:t>
      </w:r>
      <w:proofErr w:type="gramStart"/>
      <w:r w:rsidR="00417268">
        <w:t>table .</w:t>
      </w:r>
      <w:proofErr w:type="gramEnd"/>
    </w:p>
    <w:p w14:paraId="4AEE0CFB" w14:textId="77777777" w:rsidR="00417268" w:rsidRDefault="0067234C" w:rsidP="0067234C">
      <w:r w:rsidRPr="0067234C">
        <w:rPr>
          <w:b/>
          <w:bCs/>
        </w:rPr>
        <w:t>Application Deployment:</w:t>
      </w:r>
      <w:r w:rsidRPr="0067234C">
        <w:t> </w:t>
      </w:r>
    </w:p>
    <w:p w14:paraId="31765344" w14:textId="77777777" w:rsidR="00417268" w:rsidRDefault="0067234C" w:rsidP="0067234C">
      <w:r w:rsidRPr="0067234C">
        <w:t>The Streamlit application is deployed on Hugging Face Spaces and is publicly accessible</w:t>
      </w:r>
    </w:p>
    <w:p w14:paraId="2A05DD41" w14:textId="3984DA53" w:rsidR="0067234C" w:rsidRPr="0067234C" w:rsidRDefault="00417268" w:rsidP="0067234C">
      <w:r>
        <w:t xml:space="preserve">App </w:t>
      </w:r>
      <w:proofErr w:type="gramStart"/>
      <w:r>
        <w:t>link :</w:t>
      </w:r>
      <w:proofErr w:type="gramEnd"/>
      <w:r>
        <w:t xml:space="preserve">- </w:t>
      </w:r>
      <w:r w:rsidRPr="00417268">
        <w:t>https://huggingface.co/spaces/YAMITEK/Insurance-Analysis</w:t>
      </w:r>
    </w:p>
    <w:p w14:paraId="3E05BF1C" w14:textId="77777777" w:rsidR="0067234C" w:rsidRPr="0067234C" w:rsidRDefault="0067234C" w:rsidP="0067234C">
      <w:r w:rsidRPr="0067234C">
        <w:rPr>
          <w:b/>
          <w:bCs/>
        </w:rPr>
        <w:t>Key Insights &amp; Recommendations:</w:t>
      </w:r>
    </w:p>
    <w:p w14:paraId="7D816D5C" w14:textId="77777777" w:rsidR="0067234C" w:rsidRPr="0067234C" w:rsidRDefault="0067234C" w:rsidP="0067234C">
      <w:pPr>
        <w:numPr>
          <w:ilvl w:val="0"/>
          <w:numId w:val="31"/>
        </w:numPr>
      </w:pPr>
      <w:r w:rsidRPr="0067234C">
        <w:t>Smoking significantly increases insurance costs.</w:t>
      </w:r>
    </w:p>
    <w:p w14:paraId="694D5A9B" w14:textId="77777777" w:rsidR="0067234C" w:rsidRPr="0067234C" w:rsidRDefault="0067234C" w:rsidP="0067234C">
      <w:pPr>
        <w:numPr>
          <w:ilvl w:val="0"/>
          <w:numId w:val="31"/>
        </w:numPr>
      </w:pPr>
      <w:r w:rsidRPr="0067234C">
        <w:t>Higher BMI is correlated with higher charges.</w:t>
      </w:r>
    </w:p>
    <w:p w14:paraId="5799D3A2" w14:textId="77777777" w:rsidR="0067234C" w:rsidRPr="0067234C" w:rsidRDefault="0067234C" w:rsidP="0067234C">
      <w:pPr>
        <w:numPr>
          <w:ilvl w:val="0"/>
          <w:numId w:val="31"/>
        </w:numPr>
      </w:pPr>
      <w:r w:rsidRPr="0067234C">
        <w:t>Region and non-smoking status influence insurance costs.</w:t>
      </w:r>
    </w:p>
    <w:p w14:paraId="4358DA33" w14:textId="77777777" w:rsidR="0067234C" w:rsidRPr="0067234C" w:rsidRDefault="0067234C" w:rsidP="0067234C">
      <w:pPr>
        <w:numPr>
          <w:ilvl w:val="0"/>
          <w:numId w:val="31"/>
        </w:numPr>
      </w:pPr>
      <w:r w:rsidRPr="0067234C">
        <w:t>Age is a significant factor in determining premiums.</w:t>
      </w:r>
    </w:p>
    <w:p w14:paraId="42B7A307" w14:textId="77777777" w:rsidR="0067234C" w:rsidRPr="0067234C" w:rsidRDefault="0067234C" w:rsidP="0067234C">
      <w:r w:rsidRPr="0067234C">
        <w:rPr>
          <w:b/>
          <w:bCs/>
        </w:rPr>
        <w:t>Future Scope:</w:t>
      </w:r>
    </w:p>
    <w:p w14:paraId="19F62ED8" w14:textId="77777777" w:rsidR="0067234C" w:rsidRPr="0067234C" w:rsidRDefault="0067234C" w:rsidP="0067234C">
      <w:pPr>
        <w:numPr>
          <w:ilvl w:val="0"/>
          <w:numId w:val="32"/>
        </w:numPr>
      </w:pPr>
      <w:r w:rsidRPr="0067234C">
        <w:t>The document does not explicitly state future scope, but potential improvements include more detailed hyperparameter tuning, exploration of additional models, and incorporation of more features.</w:t>
      </w:r>
    </w:p>
    <w:p w14:paraId="146FCC25" w14:textId="77777777" w:rsidR="0067234C" w:rsidRPr="0067234C" w:rsidRDefault="0067234C" w:rsidP="0067234C">
      <w:r w:rsidRPr="0067234C">
        <w:rPr>
          <w:b/>
          <w:bCs/>
        </w:rPr>
        <w:t>Conclusion:</w:t>
      </w:r>
      <w:r w:rsidRPr="0067234C">
        <w:t> The project successfully developed a machine learning model for predicting insurance costs and deployed it as an interactive Streamlit application. The analysis revealed key factors influencing insurance charges, providing valuable insights for both insurance companies and customers.</w:t>
      </w:r>
    </w:p>
    <w:p w14:paraId="1FF75959" w14:textId="77777777" w:rsidR="0067234C" w:rsidRPr="0067234C" w:rsidRDefault="0067234C" w:rsidP="0067234C">
      <w:r w:rsidRPr="0067234C">
        <w:rPr>
          <w:b/>
          <w:bCs/>
        </w:rPr>
        <w:t>References:</w:t>
      </w:r>
    </w:p>
    <w:p w14:paraId="1A4A5E6D" w14:textId="010F8031" w:rsidR="005B7868" w:rsidRDefault="00B76EAD" w:rsidP="00114210">
      <w:pPr>
        <w:numPr>
          <w:ilvl w:val="0"/>
          <w:numId w:val="33"/>
        </w:numPr>
      </w:pPr>
      <w:proofErr w:type="spellStart"/>
      <w:r>
        <w:t>Kagale</w:t>
      </w:r>
      <w:proofErr w:type="spellEnd"/>
      <w:r>
        <w:t xml:space="preserve"> </w:t>
      </w:r>
      <w:r w:rsidR="0067234C" w:rsidRPr="0067234C">
        <w:t>Data: </w:t>
      </w:r>
      <w:hyperlink r:id="rId6" w:tgtFrame="_blank" w:history="1">
        <w:r w:rsidR="0067234C" w:rsidRPr="0067234C">
          <w:rPr>
            <w:rStyle w:val="Hyperlink"/>
          </w:rPr>
          <w:t>https://www.kaggle.com/datasets/willianoliveiragibin/healthcare-insurance/data</w:t>
        </w:r>
      </w:hyperlink>
    </w:p>
    <w:p w14:paraId="311D3AEF" w14:textId="30F8A767" w:rsidR="00417268" w:rsidRDefault="00417268" w:rsidP="00114210">
      <w:pPr>
        <w:numPr>
          <w:ilvl w:val="0"/>
          <w:numId w:val="33"/>
        </w:numPr>
      </w:pPr>
      <w:r>
        <w:t xml:space="preserve">Hugging face hub </w:t>
      </w:r>
    </w:p>
    <w:p w14:paraId="42D106A7" w14:textId="662414A9" w:rsidR="00417268" w:rsidRPr="00114210" w:rsidRDefault="00417268" w:rsidP="00114210">
      <w:pPr>
        <w:numPr>
          <w:ilvl w:val="0"/>
          <w:numId w:val="33"/>
        </w:numPr>
      </w:pPr>
      <w:r>
        <w:t>Streamlit documentation</w:t>
      </w:r>
    </w:p>
    <w:sectPr w:rsidR="00417268" w:rsidRPr="001142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632"/>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C64EE"/>
    <w:multiLevelType w:val="hybridMultilevel"/>
    <w:tmpl w:val="8742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1169C"/>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93808"/>
    <w:multiLevelType w:val="hybridMultilevel"/>
    <w:tmpl w:val="ABD4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44A62"/>
    <w:multiLevelType w:val="multilevel"/>
    <w:tmpl w:val="944E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D72A8"/>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6EBB"/>
    <w:multiLevelType w:val="multilevel"/>
    <w:tmpl w:val="7886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225D0"/>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C21CE"/>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04842"/>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71688F"/>
    <w:multiLevelType w:val="multilevel"/>
    <w:tmpl w:val="F556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24DAE"/>
    <w:multiLevelType w:val="multilevel"/>
    <w:tmpl w:val="9D54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572ED"/>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60488"/>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A271D"/>
    <w:multiLevelType w:val="hybridMultilevel"/>
    <w:tmpl w:val="9D94D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2AF2B0A"/>
    <w:multiLevelType w:val="multilevel"/>
    <w:tmpl w:val="C97EA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ED728F"/>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9427F"/>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45596A"/>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954A6"/>
    <w:multiLevelType w:val="hybridMultilevel"/>
    <w:tmpl w:val="719845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7EE7597"/>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D60CF3"/>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74811"/>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D11BC2"/>
    <w:multiLevelType w:val="hybridMultilevel"/>
    <w:tmpl w:val="508ED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C2E57"/>
    <w:multiLevelType w:val="hybridMultilevel"/>
    <w:tmpl w:val="04C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A65D6"/>
    <w:multiLevelType w:val="multilevel"/>
    <w:tmpl w:val="3CB2F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76FBB"/>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896E27"/>
    <w:multiLevelType w:val="multilevel"/>
    <w:tmpl w:val="1790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4261A8"/>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456460"/>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21073"/>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816C67"/>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757D48"/>
    <w:multiLevelType w:val="multilevel"/>
    <w:tmpl w:val="12E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CB6519"/>
    <w:multiLevelType w:val="multilevel"/>
    <w:tmpl w:val="8EC4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13907"/>
    <w:multiLevelType w:val="multilevel"/>
    <w:tmpl w:val="FC6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3511911">
    <w:abstractNumId w:val="15"/>
  </w:num>
  <w:num w:numId="2" w16cid:durableId="1484741214">
    <w:abstractNumId w:val="6"/>
  </w:num>
  <w:num w:numId="3" w16cid:durableId="637338633">
    <w:abstractNumId w:val="0"/>
  </w:num>
  <w:num w:numId="4" w16cid:durableId="1873876645">
    <w:abstractNumId w:val="18"/>
  </w:num>
  <w:num w:numId="5" w16cid:durableId="671883125">
    <w:abstractNumId w:val="26"/>
  </w:num>
  <w:num w:numId="6" w16cid:durableId="30500311">
    <w:abstractNumId w:val="34"/>
  </w:num>
  <w:num w:numId="7" w16cid:durableId="2130396129">
    <w:abstractNumId w:val="20"/>
  </w:num>
  <w:num w:numId="8" w16cid:durableId="2145466225">
    <w:abstractNumId w:val="22"/>
  </w:num>
  <w:num w:numId="9" w16cid:durableId="1868172584">
    <w:abstractNumId w:val="29"/>
  </w:num>
  <w:num w:numId="10" w16cid:durableId="198789135">
    <w:abstractNumId w:val="13"/>
  </w:num>
  <w:num w:numId="11" w16cid:durableId="720904867">
    <w:abstractNumId w:val="30"/>
  </w:num>
  <w:num w:numId="12" w16cid:durableId="673806628">
    <w:abstractNumId w:val="7"/>
  </w:num>
  <w:num w:numId="13" w16cid:durableId="1874154758">
    <w:abstractNumId w:val="2"/>
  </w:num>
  <w:num w:numId="14" w16cid:durableId="205072264">
    <w:abstractNumId w:val="32"/>
  </w:num>
  <w:num w:numId="15" w16cid:durableId="1605964424">
    <w:abstractNumId w:val="9"/>
  </w:num>
  <w:num w:numId="16" w16cid:durableId="551311285">
    <w:abstractNumId w:val="3"/>
  </w:num>
  <w:num w:numId="17" w16cid:durableId="213590069">
    <w:abstractNumId w:val="23"/>
  </w:num>
  <w:num w:numId="18" w16cid:durableId="1669868604">
    <w:abstractNumId w:val="14"/>
  </w:num>
  <w:num w:numId="19" w16cid:durableId="1837568238">
    <w:abstractNumId w:val="19"/>
  </w:num>
  <w:num w:numId="20" w16cid:durableId="1882787567">
    <w:abstractNumId w:val="5"/>
  </w:num>
  <w:num w:numId="21" w16cid:durableId="139811999">
    <w:abstractNumId w:val="8"/>
  </w:num>
  <w:num w:numId="22" w16cid:durableId="1236164019">
    <w:abstractNumId w:val="12"/>
  </w:num>
  <w:num w:numId="23" w16cid:durableId="599872965">
    <w:abstractNumId w:val="28"/>
  </w:num>
  <w:num w:numId="24" w16cid:durableId="754201926">
    <w:abstractNumId w:val="16"/>
  </w:num>
  <w:num w:numId="25" w16cid:durableId="1701934654">
    <w:abstractNumId w:val="21"/>
  </w:num>
  <w:num w:numId="26" w16cid:durableId="1768038109">
    <w:abstractNumId w:val="31"/>
  </w:num>
  <w:num w:numId="27" w16cid:durableId="1186136548">
    <w:abstractNumId w:val="17"/>
  </w:num>
  <w:num w:numId="28" w16cid:durableId="2074084241">
    <w:abstractNumId w:val="25"/>
  </w:num>
  <w:num w:numId="29" w16cid:durableId="742338816">
    <w:abstractNumId w:val="33"/>
  </w:num>
  <w:num w:numId="30" w16cid:durableId="335426600">
    <w:abstractNumId w:val="4"/>
  </w:num>
  <w:num w:numId="31" w16cid:durableId="1212569883">
    <w:abstractNumId w:val="10"/>
  </w:num>
  <w:num w:numId="32" w16cid:durableId="1116102758">
    <w:abstractNumId w:val="11"/>
  </w:num>
  <w:num w:numId="33" w16cid:durableId="1310940727">
    <w:abstractNumId w:val="27"/>
  </w:num>
  <w:num w:numId="34" w16cid:durableId="1770853623">
    <w:abstractNumId w:val="1"/>
  </w:num>
  <w:num w:numId="35" w16cid:durableId="5977558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822"/>
    <w:rsid w:val="00114210"/>
    <w:rsid w:val="00281366"/>
    <w:rsid w:val="00311F70"/>
    <w:rsid w:val="00417268"/>
    <w:rsid w:val="00436394"/>
    <w:rsid w:val="005079FB"/>
    <w:rsid w:val="005612EA"/>
    <w:rsid w:val="005B7868"/>
    <w:rsid w:val="0067234C"/>
    <w:rsid w:val="006E5E38"/>
    <w:rsid w:val="00762E3C"/>
    <w:rsid w:val="0078502E"/>
    <w:rsid w:val="007974A9"/>
    <w:rsid w:val="007C5822"/>
    <w:rsid w:val="007F620F"/>
    <w:rsid w:val="007F7C30"/>
    <w:rsid w:val="00802352"/>
    <w:rsid w:val="00803633"/>
    <w:rsid w:val="008578DF"/>
    <w:rsid w:val="00892F4F"/>
    <w:rsid w:val="009C3ED2"/>
    <w:rsid w:val="00B0616E"/>
    <w:rsid w:val="00B43631"/>
    <w:rsid w:val="00B76EAD"/>
    <w:rsid w:val="00C42F2D"/>
    <w:rsid w:val="00D00BCB"/>
    <w:rsid w:val="00FC4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DAA8"/>
  <w15:chartTrackingRefBased/>
  <w15:docId w15:val="{4A4B9AF8-21CF-4C0D-8FBC-68B460AB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4A9"/>
    <w:rPr>
      <w:sz w:val="26"/>
    </w:rPr>
  </w:style>
  <w:style w:type="paragraph" w:styleId="Heading1">
    <w:name w:val="heading 1"/>
    <w:basedOn w:val="Normal"/>
    <w:next w:val="Normal"/>
    <w:link w:val="Heading1Char"/>
    <w:autoRedefine/>
    <w:uiPriority w:val="9"/>
    <w:qFormat/>
    <w:rsid w:val="007974A9"/>
    <w:pPr>
      <w:keepNext/>
      <w:keepLines/>
      <w:spacing w:before="480" w:after="0" w:line="276" w:lineRule="auto"/>
      <w:outlineLvl w:val="0"/>
    </w:pPr>
    <w:rPr>
      <w:rFonts w:eastAsiaTheme="majorEastAsia" w:cstheme="minorHAnsi"/>
      <w:b/>
      <w:color w:val="000000" w:themeColor="text1"/>
      <w:sz w:val="28"/>
      <w:szCs w:val="26"/>
    </w:rPr>
  </w:style>
  <w:style w:type="paragraph" w:styleId="Heading2">
    <w:name w:val="heading 2"/>
    <w:basedOn w:val="Normal"/>
    <w:next w:val="Normal"/>
    <w:link w:val="Heading2Char"/>
    <w:autoRedefine/>
    <w:uiPriority w:val="9"/>
    <w:unhideWhenUsed/>
    <w:qFormat/>
    <w:rsid w:val="00436394"/>
    <w:pPr>
      <w:keepNext/>
      <w:keepLines/>
      <w:spacing w:before="200" w:after="0" w:line="276" w:lineRule="auto"/>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semiHidden/>
    <w:unhideWhenUsed/>
    <w:qFormat/>
    <w:rsid w:val="007C58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8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8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4A9"/>
    <w:rPr>
      <w:rFonts w:eastAsiaTheme="majorEastAsia" w:cstheme="minorHAnsi"/>
      <w:b/>
      <w:color w:val="000000" w:themeColor="text1"/>
      <w:sz w:val="28"/>
      <w:szCs w:val="26"/>
    </w:rPr>
  </w:style>
  <w:style w:type="character" w:customStyle="1" w:styleId="Heading2Char">
    <w:name w:val="Heading 2 Char"/>
    <w:basedOn w:val="DefaultParagraphFont"/>
    <w:link w:val="Heading2"/>
    <w:uiPriority w:val="9"/>
    <w:rsid w:val="00436394"/>
    <w:rPr>
      <w:rFonts w:eastAsiaTheme="majorEastAsia" w:cstheme="majorBidi"/>
      <w:b/>
      <w:bCs/>
      <w:color w:val="000000" w:themeColor="text1"/>
      <w:sz w:val="26"/>
      <w:szCs w:val="26"/>
    </w:rPr>
  </w:style>
  <w:style w:type="character" w:customStyle="1" w:styleId="Heading3Char">
    <w:name w:val="Heading 3 Char"/>
    <w:basedOn w:val="DefaultParagraphFont"/>
    <w:link w:val="Heading3"/>
    <w:uiPriority w:val="9"/>
    <w:semiHidden/>
    <w:rsid w:val="007C58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8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8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822"/>
    <w:rPr>
      <w:rFonts w:eastAsiaTheme="majorEastAsia" w:cstheme="majorBidi"/>
      <w:color w:val="272727" w:themeColor="text1" w:themeTint="D8"/>
    </w:rPr>
  </w:style>
  <w:style w:type="paragraph" w:styleId="Title">
    <w:name w:val="Title"/>
    <w:basedOn w:val="Normal"/>
    <w:next w:val="Normal"/>
    <w:link w:val="TitleChar"/>
    <w:uiPriority w:val="10"/>
    <w:qFormat/>
    <w:rsid w:val="007C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822"/>
    <w:pPr>
      <w:spacing w:before="160"/>
      <w:jc w:val="center"/>
    </w:pPr>
    <w:rPr>
      <w:i/>
      <w:iCs/>
      <w:color w:val="404040" w:themeColor="text1" w:themeTint="BF"/>
    </w:rPr>
  </w:style>
  <w:style w:type="character" w:customStyle="1" w:styleId="QuoteChar">
    <w:name w:val="Quote Char"/>
    <w:basedOn w:val="DefaultParagraphFont"/>
    <w:link w:val="Quote"/>
    <w:uiPriority w:val="29"/>
    <w:rsid w:val="007C5822"/>
    <w:rPr>
      <w:i/>
      <w:iCs/>
      <w:color w:val="404040" w:themeColor="text1" w:themeTint="BF"/>
    </w:rPr>
  </w:style>
  <w:style w:type="paragraph" w:styleId="ListParagraph">
    <w:name w:val="List Paragraph"/>
    <w:basedOn w:val="Normal"/>
    <w:uiPriority w:val="34"/>
    <w:qFormat/>
    <w:rsid w:val="007C5822"/>
    <w:pPr>
      <w:ind w:left="720"/>
      <w:contextualSpacing/>
    </w:pPr>
  </w:style>
  <w:style w:type="character" w:styleId="IntenseEmphasis">
    <w:name w:val="Intense Emphasis"/>
    <w:basedOn w:val="DefaultParagraphFont"/>
    <w:uiPriority w:val="21"/>
    <w:qFormat/>
    <w:rsid w:val="007C5822"/>
    <w:rPr>
      <w:i/>
      <w:iCs/>
      <w:color w:val="2F5496" w:themeColor="accent1" w:themeShade="BF"/>
    </w:rPr>
  </w:style>
  <w:style w:type="paragraph" w:styleId="IntenseQuote">
    <w:name w:val="Intense Quote"/>
    <w:basedOn w:val="Normal"/>
    <w:next w:val="Normal"/>
    <w:link w:val="IntenseQuoteChar"/>
    <w:uiPriority w:val="30"/>
    <w:qFormat/>
    <w:rsid w:val="007C58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822"/>
    <w:rPr>
      <w:i/>
      <w:iCs/>
      <w:color w:val="2F5496" w:themeColor="accent1" w:themeShade="BF"/>
    </w:rPr>
  </w:style>
  <w:style w:type="character" w:styleId="IntenseReference">
    <w:name w:val="Intense Reference"/>
    <w:basedOn w:val="DefaultParagraphFont"/>
    <w:uiPriority w:val="32"/>
    <w:qFormat/>
    <w:rsid w:val="007C5822"/>
    <w:rPr>
      <w:b/>
      <w:bCs/>
      <w:smallCaps/>
      <w:color w:val="2F5496" w:themeColor="accent1" w:themeShade="BF"/>
      <w:spacing w:val="5"/>
    </w:rPr>
  </w:style>
  <w:style w:type="character" w:styleId="Hyperlink">
    <w:name w:val="Hyperlink"/>
    <w:basedOn w:val="DefaultParagraphFont"/>
    <w:uiPriority w:val="99"/>
    <w:unhideWhenUsed/>
    <w:rsid w:val="00311F70"/>
    <w:rPr>
      <w:color w:val="0563C1" w:themeColor="hyperlink"/>
      <w:u w:val="single"/>
    </w:rPr>
  </w:style>
  <w:style w:type="character" w:styleId="UnresolvedMention">
    <w:name w:val="Unresolved Mention"/>
    <w:basedOn w:val="DefaultParagraphFont"/>
    <w:uiPriority w:val="99"/>
    <w:semiHidden/>
    <w:unhideWhenUsed/>
    <w:rsid w:val="00311F70"/>
    <w:rPr>
      <w:color w:val="605E5C"/>
      <w:shd w:val="clear" w:color="auto" w:fill="E1DFDD"/>
    </w:rPr>
  </w:style>
  <w:style w:type="paragraph" w:styleId="NormalWeb">
    <w:name w:val="Normal (Web)"/>
    <w:basedOn w:val="Normal"/>
    <w:uiPriority w:val="99"/>
    <w:semiHidden/>
    <w:unhideWhenUsed/>
    <w:rsid w:val="00114210"/>
    <w:rPr>
      <w:rFonts w:ascii="Times New Roman" w:hAnsi="Times New Roman" w:cs="Times New Roman"/>
      <w:sz w:val="24"/>
    </w:rPr>
  </w:style>
  <w:style w:type="paragraph" w:styleId="NoSpacing">
    <w:name w:val="No Spacing"/>
    <w:uiPriority w:val="1"/>
    <w:qFormat/>
    <w:rsid w:val="00417268"/>
    <w:pPr>
      <w:spacing w:after="0" w:line="240" w:lineRule="auto"/>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400">
      <w:bodyDiv w:val="1"/>
      <w:marLeft w:val="0"/>
      <w:marRight w:val="0"/>
      <w:marTop w:val="0"/>
      <w:marBottom w:val="0"/>
      <w:divBdr>
        <w:top w:val="none" w:sz="0" w:space="0" w:color="auto"/>
        <w:left w:val="none" w:sz="0" w:space="0" w:color="auto"/>
        <w:bottom w:val="none" w:sz="0" w:space="0" w:color="auto"/>
        <w:right w:val="none" w:sz="0" w:space="0" w:color="auto"/>
      </w:divBdr>
    </w:div>
    <w:div w:id="41104472">
      <w:bodyDiv w:val="1"/>
      <w:marLeft w:val="0"/>
      <w:marRight w:val="0"/>
      <w:marTop w:val="0"/>
      <w:marBottom w:val="0"/>
      <w:divBdr>
        <w:top w:val="none" w:sz="0" w:space="0" w:color="auto"/>
        <w:left w:val="none" w:sz="0" w:space="0" w:color="auto"/>
        <w:bottom w:val="none" w:sz="0" w:space="0" w:color="auto"/>
        <w:right w:val="none" w:sz="0" w:space="0" w:color="auto"/>
      </w:divBdr>
    </w:div>
    <w:div w:id="59256262">
      <w:bodyDiv w:val="1"/>
      <w:marLeft w:val="0"/>
      <w:marRight w:val="0"/>
      <w:marTop w:val="0"/>
      <w:marBottom w:val="0"/>
      <w:divBdr>
        <w:top w:val="none" w:sz="0" w:space="0" w:color="auto"/>
        <w:left w:val="none" w:sz="0" w:space="0" w:color="auto"/>
        <w:bottom w:val="none" w:sz="0" w:space="0" w:color="auto"/>
        <w:right w:val="none" w:sz="0" w:space="0" w:color="auto"/>
      </w:divBdr>
    </w:div>
    <w:div w:id="116992213">
      <w:bodyDiv w:val="1"/>
      <w:marLeft w:val="0"/>
      <w:marRight w:val="0"/>
      <w:marTop w:val="0"/>
      <w:marBottom w:val="0"/>
      <w:divBdr>
        <w:top w:val="none" w:sz="0" w:space="0" w:color="auto"/>
        <w:left w:val="none" w:sz="0" w:space="0" w:color="auto"/>
        <w:bottom w:val="none" w:sz="0" w:space="0" w:color="auto"/>
        <w:right w:val="none" w:sz="0" w:space="0" w:color="auto"/>
      </w:divBdr>
    </w:div>
    <w:div w:id="140541462">
      <w:bodyDiv w:val="1"/>
      <w:marLeft w:val="0"/>
      <w:marRight w:val="0"/>
      <w:marTop w:val="0"/>
      <w:marBottom w:val="0"/>
      <w:divBdr>
        <w:top w:val="none" w:sz="0" w:space="0" w:color="auto"/>
        <w:left w:val="none" w:sz="0" w:space="0" w:color="auto"/>
        <w:bottom w:val="none" w:sz="0" w:space="0" w:color="auto"/>
        <w:right w:val="none" w:sz="0" w:space="0" w:color="auto"/>
      </w:divBdr>
    </w:div>
    <w:div w:id="469714694">
      <w:bodyDiv w:val="1"/>
      <w:marLeft w:val="0"/>
      <w:marRight w:val="0"/>
      <w:marTop w:val="0"/>
      <w:marBottom w:val="0"/>
      <w:divBdr>
        <w:top w:val="none" w:sz="0" w:space="0" w:color="auto"/>
        <w:left w:val="none" w:sz="0" w:space="0" w:color="auto"/>
        <w:bottom w:val="none" w:sz="0" w:space="0" w:color="auto"/>
        <w:right w:val="none" w:sz="0" w:space="0" w:color="auto"/>
      </w:divBdr>
    </w:div>
    <w:div w:id="615989162">
      <w:bodyDiv w:val="1"/>
      <w:marLeft w:val="0"/>
      <w:marRight w:val="0"/>
      <w:marTop w:val="0"/>
      <w:marBottom w:val="0"/>
      <w:divBdr>
        <w:top w:val="none" w:sz="0" w:space="0" w:color="auto"/>
        <w:left w:val="none" w:sz="0" w:space="0" w:color="auto"/>
        <w:bottom w:val="none" w:sz="0" w:space="0" w:color="auto"/>
        <w:right w:val="none" w:sz="0" w:space="0" w:color="auto"/>
      </w:divBdr>
    </w:div>
    <w:div w:id="816193185">
      <w:bodyDiv w:val="1"/>
      <w:marLeft w:val="0"/>
      <w:marRight w:val="0"/>
      <w:marTop w:val="0"/>
      <w:marBottom w:val="0"/>
      <w:divBdr>
        <w:top w:val="none" w:sz="0" w:space="0" w:color="auto"/>
        <w:left w:val="none" w:sz="0" w:space="0" w:color="auto"/>
        <w:bottom w:val="none" w:sz="0" w:space="0" w:color="auto"/>
        <w:right w:val="none" w:sz="0" w:space="0" w:color="auto"/>
      </w:divBdr>
    </w:div>
    <w:div w:id="817502589">
      <w:bodyDiv w:val="1"/>
      <w:marLeft w:val="0"/>
      <w:marRight w:val="0"/>
      <w:marTop w:val="0"/>
      <w:marBottom w:val="0"/>
      <w:divBdr>
        <w:top w:val="none" w:sz="0" w:space="0" w:color="auto"/>
        <w:left w:val="none" w:sz="0" w:space="0" w:color="auto"/>
        <w:bottom w:val="none" w:sz="0" w:space="0" w:color="auto"/>
        <w:right w:val="none" w:sz="0" w:space="0" w:color="auto"/>
      </w:divBdr>
    </w:div>
    <w:div w:id="918753424">
      <w:bodyDiv w:val="1"/>
      <w:marLeft w:val="0"/>
      <w:marRight w:val="0"/>
      <w:marTop w:val="0"/>
      <w:marBottom w:val="0"/>
      <w:divBdr>
        <w:top w:val="none" w:sz="0" w:space="0" w:color="auto"/>
        <w:left w:val="none" w:sz="0" w:space="0" w:color="auto"/>
        <w:bottom w:val="none" w:sz="0" w:space="0" w:color="auto"/>
        <w:right w:val="none" w:sz="0" w:space="0" w:color="auto"/>
      </w:divBdr>
    </w:div>
    <w:div w:id="993411982">
      <w:bodyDiv w:val="1"/>
      <w:marLeft w:val="0"/>
      <w:marRight w:val="0"/>
      <w:marTop w:val="0"/>
      <w:marBottom w:val="0"/>
      <w:divBdr>
        <w:top w:val="none" w:sz="0" w:space="0" w:color="auto"/>
        <w:left w:val="none" w:sz="0" w:space="0" w:color="auto"/>
        <w:bottom w:val="none" w:sz="0" w:space="0" w:color="auto"/>
        <w:right w:val="none" w:sz="0" w:space="0" w:color="auto"/>
      </w:divBdr>
    </w:div>
    <w:div w:id="1085033195">
      <w:bodyDiv w:val="1"/>
      <w:marLeft w:val="0"/>
      <w:marRight w:val="0"/>
      <w:marTop w:val="0"/>
      <w:marBottom w:val="0"/>
      <w:divBdr>
        <w:top w:val="none" w:sz="0" w:space="0" w:color="auto"/>
        <w:left w:val="none" w:sz="0" w:space="0" w:color="auto"/>
        <w:bottom w:val="none" w:sz="0" w:space="0" w:color="auto"/>
        <w:right w:val="none" w:sz="0" w:space="0" w:color="auto"/>
      </w:divBdr>
    </w:div>
    <w:div w:id="1298800517">
      <w:bodyDiv w:val="1"/>
      <w:marLeft w:val="0"/>
      <w:marRight w:val="0"/>
      <w:marTop w:val="0"/>
      <w:marBottom w:val="0"/>
      <w:divBdr>
        <w:top w:val="none" w:sz="0" w:space="0" w:color="auto"/>
        <w:left w:val="none" w:sz="0" w:space="0" w:color="auto"/>
        <w:bottom w:val="none" w:sz="0" w:space="0" w:color="auto"/>
        <w:right w:val="none" w:sz="0" w:space="0" w:color="auto"/>
      </w:divBdr>
    </w:div>
    <w:div w:id="1455367615">
      <w:bodyDiv w:val="1"/>
      <w:marLeft w:val="0"/>
      <w:marRight w:val="0"/>
      <w:marTop w:val="0"/>
      <w:marBottom w:val="0"/>
      <w:divBdr>
        <w:top w:val="none" w:sz="0" w:space="0" w:color="auto"/>
        <w:left w:val="none" w:sz="0" w:space="0" w:color="auto"/>
        <w:bottom w:val="none" w:sz="0" w:space="0" w:color="auto"/>
        <w:right w:val="none" w:sz="0" w:space="0" w:color="auto"/>
      </w:divBdr>
    </w:div>
    <w:div w:id="1611625487">
      <w:bodyDiv w:val="1"/>
      <w:marLeft w:val="0"/>
      <w:marRight w:val="0"/>
      <w:marTop w:val="0"/>
      <w:marBottom w:val="0"/>
      <w:divBdr>
        <w:top w:val="none" w:sz="0" w:space="0" w:color="auto"/>
        <w:left w:val="none" w:sz="0" w:space="0" w:color="auto"/>
        <w:bottom w:val="none" w:sz="0" w:space="0" w:color="auto"/>
        <w:right w:val="none" w:sz="0" w:space="0" w:color="auto"/>
      </w:divBdr>
    </w:div>
    <w:div w:id="1719088223">
      <w:bodyDiv w:val="1"/>
      <w:marLeft w:val="0"/>
      <w:marRight w:val="0"/>
      <w:marTop w:val="0"/>
      <w:marBottom w:val="0"/>
      <w:divBdr>
        <w:top w:val="none" w:sz="0" w:space="0" w:color="auto"/>
        <w:left w:val="none" w:sz="0" w:space="0" w:color="auto"/>
        <w:bottom w:val="none" w:sz="0" w:space="0" w:color="auto"/>
        <w:right w:val="none" w:sz="0" w:space="0" w:color="auto"/>
      </w:divBdr>
    </w:div>
    <w:div w:id="2023506483">
      <w:bodyDiv w:val="1"/>
      <w:marLeft w:val="0"/>
      <w:marRight w:val="0"/>
      <w:marTop w:val="0"/>
      <w:marBottom w:val="0"/>
      <w:divBdr>
        <w:top w:val="none" w:sz="0" w:space="0" w:color="auto"/>
        <w:left w:val="none" w:sz="0" w:space="0" w:color="auto"/>
        <w:bottom w:val="none" w:sz="0" w:space="0" w:color="auto"/>
        <w:right w:val="none" w:sz="0" w:space="0" w:color="auto"/>
      </w:divBdr>
    </w:div>
    <w:div w:id="2045447422">
      <w:bodyDiv w:val="1"/>
      <w:marLeft w:val="0"/>
      <w:marRight w:val="0"/>
      <w:marTop w:val="0"/>
      <w:marBottom w:val="0"/>
      <w:divBdr>
        <w:top w:val="none" w:sz="0" w:space="0" w:color="auto"/>
        <w:left w:val="none" w:sz="0" w:space="0" w:color="auto"/>
        <w:bottom w:val="none" w:sz="0" w:space="0" w:color="auto"/>
        <w:right w:val="none" w:sz="0" w:space="0" w:color="auto"/>
      </w:divBdr>
    </w:div>
    <w:div w:id="2059937212">
      <w:bodyDiv w:val="1"/>
      <w:marLeft w:val="0"/>
      <w:marRight w:val="0"/>
      <w:marTop w:val="0"/>
      <w:marBottom w:val="0"/>
      <w:divBdr>
        <w:top w:val="none" w:sz="0" w:space="0" w:color="auto"/>
        <w:left w:val="none" w:sz="0" w:space="0" w:color="auto"/>
        <w:bottom w:val="none" w:sz="0" w:space="0" w:color="auto"/>
        <w:right w:val="none" w:sz="0" w:space="0" w:color="auto"/>
      </w:divBdr>
    </w:div>
    <w:div w:id="2071070645">
      <w:bodyDiv w:val="1"/>
      <w:marLeft w:val="0"/>
      <w:marRight w:val="0"/>
      <w:marTop w:val="0"/>
      <w:marBottom w:val="0"/>
      <w:divBdr>
        <w:top w:val="none" w:sz="0" w:space="0" w:color="auto"/>
        <w:left w:val="none" w:sz="0" w:space="0" w:color="auto"/>
        <w:bottom w:val="none" w:sz="0" w:space="0" w:color="auto"/>
        <w:right w:val="none" w:sz="0" w:space="0" w:color="auto"/>
      </w:divBdr>
    </w:div>
    <w:div w:id="2076387693">
      <w:bodyDiv w:val="1"/>
      <w:marLeft w:val="0"/>
      <w:marRight w:val="0"/>
      <w:marTop w:val="0"/>
      <w:marBottom w:val="0"/>
      <w:divBdr>
        <w:top w:val="none" w:sz="0" w:space="0" w:color="auto"/>
        <w:left w:val="none" w:sz="0" w:space="0" w:color="auto"/>
        <w:bottom w:val="none" w:sz="0" w:space="0" w:color="auto"/>
        <w:right w:val="none" w:sz="0" w:space="0" w:color="auto"/>
      </w:divBdr>
    </w:div>
    <w:div w:id="209199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ggle.com/datasets/willianoliveiragibin/healthcare-insurance/dat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mummina prem kumar</dc:creator>
  <cp:keywords/>
  <dc:description/>
  <cp:lastModifiedBy>mummina prem kumar</cp:lastModifiedBy>
  <cp:revision>7</cp:revision>
  <dcterms:created xsi:type="dcterms:W3CDTF">2025-05-14T06:52:00Z</dcterms:created>
  <dcterms:modified xsi:type="dcterms:W3CDTF">2025-05-14T08:43:00Z</dcterms:modified>
</cp:coreProperties>
</file>